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72" w:rsidRDefault="007C0662">
      <w:pPr>
        <w:spacing w:line="446" w:lineRule="exact"/>
        <w:jc w:val="center"/>
        <w:rPr>
          <w:rFonts w:hint="default"/>
        </w:rPr>
      </w:pPr>
      <w:r>
        <w:rPr>
          <w:sz w:val="32"/>
        </w:rPr>
        <w:t>一般乗用旅客自動車運送事業標準運送約款</w:t>
      </w:r>
    </w:p>
    <w:p w:rsidR="00553B72" w:rsidRDefault="00553B72">
      <w:pPr>
        <w:rPr>
          <w:rFonts w:hint="default"/>
        </w:rPr>
      </w:pPr>
    </w:p>
    <w:p w:rsidR="00553B72" w:rsidRDefault="007C0662">
      <w:pPr>
        <w:wordWrap w:val="0"/>
        <w:jc w:val="right"/>
        <w:rPr>
          <w:rFonts w:hint="default"/>
        </w:rPr>
      </w:pPr>
      <w:r w:rsidRPr="007C0662">
        <w:rPr>
          <w:spacing w:val="2"/>
          <w:fitText w:val="1913" w:id="1"/>
        </w:rPr>
        <w:t>運輸省告示第</w:t>
      </w:r>
      <w:r w:rsidRPr="007C0662">
        <w:rPr>
          <w:rFonts w:ascii="ＭＳ 明朝" w:hAnsi="ＭＳ 明朝"/>
          <w:spacing w:val="2"/>
          <w:fitText w:val="1913" w:id="1"/>
        </w:rPr>
        <w:t>372</w:t>
      </w:r>
      <w:r w:rsidRPr="007C0662">
        <w:rPr>
          <w:rFonts w:ascii="ＭＳ 明朝" w:hAnsi="ＭＳ 明朝"/>
          <w:spacing w:val="-4"/>
          <w:fitText w:val="1913" w:id="1"/>
        </w:rPr>
        <w:t>号</w:t>
      </w:r>
    </w:p>
    <w:p w:rsidR="00553B72" w:rsidRDefault="007C0662">
      <w:pPr>
        <w:wordWrap w:val="0"/>
        <w:jc w:val="right"/>
        <w:rPr>
          <w:rFonts w:hint="default"/>
        </w:rPr>
      </w:pPr>
      <w:r w:rsidRPr="007C0662">
        <w:rPr>
          <w:rFonts w:ascii="ＭＳ 明朝" w:hAnsi="ＭＳ 明朝"/>
          <w:spacing w:val="9"/>
          <w:fitText w:val="1913" w:id="2"/>
        </w:rPr>
        <w:t>昭和48</w:t>
      </w:r>
      <w:r w:rsidRPr="007C0662">
        <w:rPr>
          <w:spacing w:val="9"/>
          <w:fitText w:val="1913" w:id="2"/>
        </w:rPr>
        <w:t>年９月６</w:t>
      </w:r>
      <w:r w:rsidRPr="007C0662">
        <w:rPr>
          <w:spacing w:val="-3"/>
          <w:fitText w:val="1913" w:id="2"/>
        </w:rPr>
        <w:t>日</w:t>
      </w:r>
    </w:p>
    <w:p w:rsidR="00553B72" w:rsidRDefault="00553B72">
      <w:pPr>
        <w:wordWrap w:val="0"/>
        <w:jc w:val="right"/>
        <w:rPr>
          <w:rFonts w:hint="default"/>
        </w:rPr>
      </w:pPr>
    </w:p>
    <w:p w:rsidR="00553B72" w:rsidRDefault="007C0662">
      <w:pPr>
        <w:wordWrap w:val="0"/>
        <w:jc w:val="right"/>
        <w:rPr>
          <w:rFonts w:hint="default"/>
        </w:rPr>
      </w:pPr>
      <w:bookmarkStart w:id="0" w:name="_GoBack"/>
      <w:bookmarkEnd w:id="0"/>
      <w:r>
        <w:rPr>
          <w:rFonts w:ascii="ＭＳ 明朝" w:hAnsi="ＭＳ 明朝"/>
        </w:rPr>
        <w:t>一部改正</w:t>
      </w:r>
      <w:r>
        <w:rPr>
          <w:rFonts w:ascii="ＭＳ 明朝" w:hAnsi="ＭＳ 明朝"/>
          <w:spacing w:val="-1"/>
        </w:rPr>
        <w:t xml:space="preserve">  </w:t>
      </w:r>
      <w:r w:rsidRPr="007C0662">
        <w:rPr>
          <w:rFonts w:ascii="ＭＳ 明朝" w:hAnsi="ＭＳ 明朝"/>
          <w:spacing w:val="2"/>
          <w:fitText w:val="1913" w:id="3"/>
        </w:rPr>
        <w:t>運輸省告示第140</w:t>
      </w:r>
      <w:r w:rsidRPr="007C0662">
        <w:rPr>
          <w:rFonts w:ascii="ＭＳ 明朝" w:hAnsi="ＭＳ 明朝"/>
          <w:spacing w:val="-4"/>
          <w:fitText w:val="1913" w:id="3"/>
        </w:rPr>
        <w:t>号</w:t>
      </w:r>
    </w:p>
    <w:p w:rsidR="00553B72" w:rsidRDefault="007C0662">
      <w:pPr>
        <w:wordWrap w:val="0"/>
        <w:jc w:val="right"/>
        <w:rPr>
          <w:rFonts w:hint="default"/>
        </w:rPr>
      </w:pPr>
      <w:r w:rsidRPr="007C0662">
        <w:rPr>
          <w:rFonts w:ascii="ＭＳ 明朝" w:hAnsi="ＭＳ 明朝"/>
          <w:spacing w:val="2"/>
          <w:fitText w:val="1913" w:id="4"/>
        </w:rPr>
        <w:t>平成11年３月10</w:t>
      </w:r>
      <w:r w:rsidRPr="007C0662">
        <w:rPr>
          <w:rFonts w:ascii="ＭＳ 明朝" w:hAnsi="ＭＳ 明朝"/>
          <w:spacing w:val="-4"/>
          <w:fitText w:val="1913" w:id="4"/>
        </w:rPr>
        <w:t>日</w:t>
      </w:r>
    </w:p>
    <w:p w:rsidR="00553B72" w:rsidRDefault="00553B72">
      <w:pPr>
        <w:wordWrap w:val="0"/>
        <w:jc w:val="right"/>
        <w:rPr>
          <w:rFonts w:hint="default"/>
        </w:rPr>
      </w:pPr>
    </w:p>
    <w:p w:rsidR="00553B72" w:rsidRDefault="007C0662">
      <w:pPr>
        <w:wordWrap w:val="0"/>
        <w:jc w:val="right"/>
        <w:rPr>
          <w:rFonts w:hint="default"/>
        </w:rPr>
      </w:pPr>
      <w:r>
        <w:rPr>
          <w:rFonts w:ascii="ＭＳ 明朝" w:hAnsi="ＭＳ 明朝"/>
        </w:rPr>
        <w:t>一部改正</w:t>
      </w:r>
      <w:r>
        <w:rPr>
          <w:rFonts w:ascii="ＭＳ 明朝" w:hAnsi="ＭＳ 明朝"/>
          <w:spacing w:val="-1"/>
        </w:rPr>
        <w:t xml:space="preserve">  </w:t>
      </w:r>
      <w:r w:rsidRPr="007C0662">
        <w:rPr>
          <w:rFonts w:ascii="ＭＳ 明朝" w:hAnsi="ＭＳ 明朝"/>
          <w:spacing w:val="2"/>
          <w:fitText w:val="1913" w:id="5"/>
        </w:rPr>
        <w:t>運輸省告示第268</w:t>
      </w:r>
      <w:r w:rsidRPr="007C0662">
        <w:rPr>
          <w:rFonts w:ascii="ＭＳ 明朝" w:hAnsi="ＭＳ 明朝"/>
          <w:spacing w:val="-4"/>
          <w:fitText w:val="1913" w:id="5"/>
        </w:rPr>
        <w:t>号</w:t>
      </w:r>
    </w:p>
    <w:p w:rsidR="00553B72" w:rsidRDefault="007C0662">
      <w:pPr>
        <w:wordWrap w:val="0"/>
        <w:jc w:val="right"/>
        <w:rPr>
          <w:rFonts w:hint="default"/>
        </w:rPr>
      </w:pPr>
      <w:r w:rsidRPr="007C0662">
        <w:rPr>
          <w:rFonts w:ascii="ＭＳ 明朝" w:hAnsi="ＭＳ 明朝"/>
          <w:spacing w:val="9"/>
          <w:fitText w:val="1913" w:id="6"/>
        </w:rPr>
        <w:t>平成12年７月４</w:t>
      </w:r>
      <w:r w:rsidRPr="007C0662">
        <w:rPr>
          <w:rFonts w:ascii="ＭＳ 明朝" w:hAnsi="ＭＳ 明朝"/>
          <w:spacing w:val="-3"/>
          <w:fitText w:val="1913" w:id="6"/>
        </w:rPr>
        <w:t>日</w:t>
      </w:r>
    </w:p>
    <w:p w:rsidR="00553B72" w:rsidRDefault="00553B72">
      <w:pPr>
        <w:wordWrap w:val="0"/>
        <w:jc w:val="right"/>
        <w:rPr>
          <w:rFonts w:hint="default"/>
        </w:rPr>
      </w:pPr>
    </w:p>
    <w:p w:rsidR="00553B72" w:rsidRDefault="007C0662">
      <w:pPr>
        <w:wordWrap w:val="0"/>
        <w:jc w:val="right"/>
        <w:rPr>
          <w:rFonts w:hint="default"/>
        </w:rPr>
      </w:pPr>
      <w:r>
        <w:rPr>
          <w:rFonts w:ascii="ＭＳ 明朝" w:hAnsi="ＭＳ 明朝"/>
        </w:rPr>
        <w:t>一部改正</w:t>
      </w:r>
      <w:r>
        <w:rPr>
          <w:rFonts w:ascii="ＭＳ 明朝" w:hAnsi="ＭＳ 明朝"/>
          <w:spacing w:val="-1"/>
        </w:rPr>
        <w:t xml:space="preserve">  </w:t>
      </w:r>
      <w:r w:rsidRPr="007C0662">
        <w:rPr>
          <w:rFonts w:ascii="ＭＳ 明朝" w:hAnsi="ＭＳ 明朝"/>
          <w:spacing w:val="15"/>
          <w:w w:val="70"/>
          <w:fitText w:val="1913" w:id="7"/>
        </w:rPr>
        <w:t>国土交通省告示第569</w:t>
      </w:r>
      <w:r w:rsidRPr="007C0662">
        <w:rPr>
          <w:rFonts w:ascii="ＭＳ 明朝" w:hAnsi="ＭＳ 明朝"/>
          <w:spacing w:val="3"/>
          <w:w w:val="70"/>
          <w:fitText w:val="1913" w:id="7"/>
        </w:rPr>
        <w:t>号</w:t>
      </w:r>
    </w:p>
    <w:p w:rsidR="00553B72" w:rsidRDefault="007C0662">
      <w:pPr>
        <w:wordWrap w:val="0"/>
        <w:jc w:val="right"/>
        <w:rPr>
          <w:rFonts w:hint="default"/>
        </w:rPr>
      </w:pPr>
      <w:r w:rsidRPr="007C0662">
        <w:rPr>
          <w:rFonts w:ascii="ＭＳ 明朝" w:hAnsi="ＭＳ 明朝"/>
          <w:spacing w:val="2"/>
          <w:fitText w:val="1913" w:id="8"/>
        </w:rPr>
        <w:t>平成20年５月12</w:t>
      </w:r>
      <w:r w:rsidRPr="007C0662">
        <w:rPr>
          <w:rFonts w:ascii="ＭＳ 明朝" w:hAnsi="ＭＳ 明朝"/>
          <w:spacing w:val="-4"/>
          <w:fitText w:val="1913" w:id="8"/>
        </w:rPr>
        <w:t>日</w:t>
      </w:r>
    </w:p>
    <w:p w:rsidR="00553B72" w:rsidRDefault="00553B72">
      <w:pPr>
        <w:wordWrap w:val="0"/>
        <w:jc w:val="right"/>
        <w:rPr>
          <w:rFonts w:hint="default"/>
        </w:rPr>
      </w:pPr>
    </w:p>
    <w:p w:rsidR="00553B72" w:rsidRDefault="007C0662">
      <w:pPr>
        <w:wordWrap w:val="0"/>
        <w:jc w:val="right"/>
        <w:rPr>
          <w:rFonts w:hint="default"/>
        </w:rPr>
      </w:pPr>
      <w:r>
        <w:rPr>
          <w:rFonts w:ascii="ＭＳ 明朝" w:hAnsi="ＭＳ 明朝"/>
        </w:rPr>
        <w:t>一部改正</w:t>
      </w:r>
      <w:r>
        <w:rPr>
          <w:rFonts w:ascii="ＭＳ 明朝" w:hAnsi="ＭＳ 明朝"/>
          <w:spacing w:val="-1"/>
        </w:rPr>
        <w:t xml:space="preserve">  </w:t>
      </w:r>
      <w:r w:rsidRPr="007C0662">
        <w:rPr>
          <w:rFonts w:ascii="ＭＳ 明朝" w:hAnsi="ＭＳ 明朝"/>
          <w:spacing w:val="15"/>
          <w:w w:val="70"/>
          <w:fitText w:val="1913" w:id="9"/>
        </w:rPr>
        <w:t>国土交通省告示第175</w:t>
      </w:r>
      <w:r w:rsidRPr="007C0662">
        <w:rPr>
          <w:rFonts w:ascii="ＭＳ 明朝" w:hAnsi="ＭＳ 明朝"/>
          <w:spacing w:val="3"/>
          <w:w w:val="70"/>
          <w:fitText w:val="1913" w:id="9"/>
        </w:rPr>
        <w:t>号</w:t>
      </w:r>
    </w:p>
    <w:p w:rsidR="00553B72" w:rsidRDefault="007C0662">
      <w:pPr>
        <w:wordWrap w:val="0"/>
        <w:jc w:val="right"/>
        <w:rPr>
          <w:rFonts w:hint="default"/>
        </w:rPr>
      </w:pPr>
      <w:r w:rsidRPr="007C0662">
        <w:rPr>
          <w:rFonts w:ascii="ＭＳ 明朝" w:hAnsi="ＭＳ 明朝"/>
          <w:spacing w:val="2"/>
          <w:fitText w:val="1913" w:id="10"/>
        </w:rPr>
        <w:t>平成26年２月28</w:t>
      </w:r>
      <w:r w:rsidRPr="007C0662">
        <w:rPr>
          <w:rFonts w:ascii="ＭＳ 明朝" w:hAnsi="ＭＳ 明朝"/>
          <w:spacing w:val="-4"/>
          <w:fitText w:val="1913" w:id="10"/>
        </w:rPr>
        <w:t>日</w:t>
      </w:r>
    </w:p>
    <w:p w:rsidR="00553B72" w:rsidRDefault="00553B72">
      <w:pPr>
        <w:wordWrap w:val="0"/>
        <w:jc w:val="right"/>
        <w:rPr>
          <w:rFonts w:hint="default"/>
        </w:rPr>
      </w:pPr>
    </w:p>
    <w:p w:rsidR="00553B72" w:rsidRDefault="007C0662">
      <w:pPr>
        <w:wordWrap w:val="0"/>
        <w:jc w:val="right"/>
        <w:rPr>
          <w:rFonts w:hint="default"/>
        </w:rPr>
      </w:pPr>
      <w:r>
        <w:rPr>
          <w:rFonts w:ascii="ＭＳ 明朝" w:hAnsi="ＭＳ 明朝"/>
        </w:rPr>
        <w:t>一部改正</w:t>
      </w:r>
      <w:r>
        <w:rPr>
          <w:rFonts w:ascii="ＭＳ 明朝" w:hAnsi="ＭＳ 明朝"/>
          <w:spacing w:val="-1"/>
        </w:rPr>
        <w:t xml:space="preserve">  </w:t>
      </w:r>
      <w:r w:rsidRPr="007C0662">
        <w:rPr>
          <w:rFonts w:ascii="ＭＳ 明朝" w:hAnsi="ＭＳ 明朝"/>
          <w:spacing w:val="15"/>
          <w:w w:val="70"/>
          <w:fitText w:val="1913" w:id="11"/>
        </w:rPr>
        <w:t>国土交通省告示第429</w:t>
      </w:r>
      <w:r w:rsidRPr="007C0662">
        <w:rPr>
          <w:rFonts w:ascii="ＭＳ 明朝" w:hAnsi="ＭＳ 明朝"/>
          <w:spacing w:val="3"/>
          <w:w w:val="70"/>
          <w:fitText w:val="1913" w:id="11"/>
        </w:rPr>
        <w:t>号</w:t>
      </w:r>
    </w:p>
    <w:p w:rsidR="00553B72" w:rsidRDefault="007C0662">
      <w:pPr>
        <w:wordWrap w:val="0"/>
        <w:jc w:val="right"/>
        <w:rPr>
          <w:rFonts w:hint="default"/>
        </w:rPr>
      </w:pPr>
      <w:r w:rsidRPr="007C0662">
        <w:rPr>
          <w:rFonts w:ascii="ＭＳ 明朝" w:hAnsi="ＭＳ 明朝"/>
          <w:spacing w:val="2"/>
          <w:fitText w:val="1913" w:id="12"/>
        </w:rPr>
        <w:t>平成31年３月27</w:t>
      </w:r>
      <w:r w:rsidRPr="007C0662">
        <w:rPr>
          <w:rFonts w:ascii="ＭＳ 明朝" w:hAnsi="ＭＳ 明朝"/>
          <w:spacing w:val="-4"/>
          <w:fitText w:val="1913" w:id="12"/>
        </w:rPr>
        <w:t>日</w:t>
      </w:r>
    </w:p>
    <w:p w:rsidR="00553B72" w:rsidRDefault="00553B72">
      <w:pPr>
        <w:wordWrap w:val="0"/>
        <w:jc w:val="right"/>
        <w:rPr>
          <w:rFonts w:hint="default"/>
        </w:rPr>
      </w:pPr>
    </w:p>
    <w:p w:rsidR="00553B72" w:rsidRDefault="007C0662">
      <w:pPr>
        <w:wordWrap w:val="0"/>
        <w:jc w:val="right"/>
        <w:rPr>
          <w:rFonts w:hint="default"/>
        </w:rPr>
      </w:pPr>
      <w:r>
        <w:rPr>
          <w:rFonts w:ascii="ＭＳ 明朝" w:hAnsi="ＭＳ 明朝"/>
        </w:rPr>
        <w:t>一部改正</w:t>
      </w:r>
      <w:r>
        <w:rPr>
          <w:rFonts w:ascii="ＭＳ 明朝" w:hAnsi="ＭＳ 明朝"/>
          <w:spacing w:val="-1"/>
        </w:rPr>
        <w:t xml:space="preserve">  </w:t>
      </w:r>
      <w:r w:rsidRPr="007C0662">
        <w:rPr>
          <w:rFonts w:ascii="ＭＳ 明朝" w:hAnsi="ＭＳ 明朝"/>
          <w:spacing w:val="11"/>
          <w:w w:val="70"/>
          <w:fitText w:val="1913" w:id="13"/>
        </w:rPr>
        <w:t>国土交通省告示第1405</w:t>
      </w:r>
      <w:r w:rsidRPr="007C0662">
        <w:rPr>
          <w:rFonts w:ascii="ＭＳ 明朝" w:hAnsi="ＭＳ 明朝"/>
          <w:spacing w:val="1"/>
          <w:w w:val="70"/>
          <w:fitText w:val="1913" w:id="13"/>
        </w:rPr>
        <w:t>号</w:t>
      </w:r>
    </w:p>
    <w:p w:rsidR="00553B72" w:rsidRDefault="007C0662">
      <w:pPr>
        <w:wordWrap w:val="0"/>
        <w:jc w:val="right"/>
        <w:rPr>
          <w:rFonts w:hint="default"/>
        </w:rPr>
      </w:pPr>
      <w:r w:rsidRPr="007C0662">
        <w:rPr>
          <w:rFonts w:ascii="ＭＳ 明朝" w:hAnsi="ＭＳ 明朝"/>
          <w:spacing w:val="2"/>
          <w:fitText w:val="1913" w:id="14"/>
        </w:rPr>
        <w:t>令和２年11月27</w:t>
      </w:r>
      <w:r w:rsidRPr="007C0662">
        <w:rPr>
          <w:rFonts w:ascii="ＭＳ 明朝" w:hAnsi="ＭＳ 明朝"/>
          <w:spacing w:val="-4"/>
          <w:fitText w:val="1913" w:id="14"/>
        </w:rPr>
        <w:t>日</w:t>
      </w:r>
    </w:p>
    <w:p w:rsidR="00553B72" w:rsidRDefault="00553B72">
      <w:pPr>
        <w:wordWrap w:val="0"/>
        <w:jc w:val="right"/>
        <w:rPr>
          <w:rFonts w:hint="default"/>
        </w:rPr>
      </w:pPr>
    </w:p>
    <w:p w:rsidR="00553B72" w:rsidRDefault="00553B72">
      <w:pPr>
        <w:rPr>
          <w:rFonts w:hint="default"/>
        </w:rPr>
      </w:pPr>
    </w:p>
    <w:p w:rsidR="00553B72" w:rsidRDefault="00553B72">
      <w:pPr>
        <w:rPr>
          <w:rFonts w:hint="default"/>
        </w:rPr>
      </w:pPr>
    </w:p>
    <w:p w:rsidR="00553B72" w:rsidRDefault="007C0662">
      <w:pPr>
        <w:rPr>
          <w:rFonts w:hint="default"/>
        </w:rPr>
      </w:pPr>
      <w:r>
        <w:t>（適用範囲）</w:t>
      </w:r>
    </w:p>
    <w:p w:rsidR="00553B72" w:rsidRDefault="007C0662">
      <w:pPr>
        <w:ind w:left="213" w:hanging="213"/>
        <w:rPr>
          <w:rFonts w:hint="default"/>
        </w:rPr>
      </w:pPr>
      <w:r>
        <w:t>第１条　当社の経営する一般乗用旅客自動車運送事業に関する運送契約は、この運送約款の定めるところにより、この運送約款に定めのない事項については、法令の定めるところ又は一般の慣習によります。</w:t>
      </w:r>
    </w:p>
    <w:p w:rsidR="00553B72" w:rsidRDefault="007C0662">
      <w:pPr>
        <w:ind w:left="213" w:hanging="213"/>
        <w:rPr>
          <w:rFonts w:hint="default"/>
        </w:rPr>
      </w:pPr>
      <w:r>
        <w:t>２　当社がこの運送約款の趣旨及び法令に反しない範囲でこの運送約款の一部条項について特約に応じたときは、当該条項の定めにかかわらず、その特約によります。</w:t>
      </w:r>
    </w:p>
    <w:p w:rsidR="00553B72" w:rsidRDefault="00553B72">
      <w:pPr>
        <w:rPr>
          <w:rFonts w:hint="default"/>
        </w:rPr>
      </w:pPr>
    </w:p>
    <w:p w:rsidR="00553B72" w:rsidRDefault="007C0662">
      <w:pPr>
        <w:rPr>
          <w:rFonts w:hint="default"/>
        </w:rPr>
      </w:pPr>
      <w:r>
        <w:t>（係員の指示）</w:t>
      </w:r>
    </w:p>
    <w:p w:rsidR="00553B72" w:rsidRDefault="007C0662">
      <w:pPr>
        <w:ind w:left="213" w:hanging="213"/>
        <w:rPr>
          <w:rFonts w:hint="default"/>
        </w:rPr>
      </w:pPr>
      <w:r>
        <w:t>第２条　旅客は、当社の運転者その他の係員が運送の安全確保のために行う職務上の指示に従わなければなりません。</w:t>
      </w:r>
    </w:p>
    <w:p w:rsidR="00553B72" w:rsidRDefault="00553B72">
      <w:pPr>
        <w:rPr>
          <w:rFonts w:hint="default"/>
        </w:rPr>
      </w:pPr>
    </w:p>
    <w:p w:rsidR="00553B72" w:rsidRDefault="007C0662">
      <w:pPr>
        <w:rPr>
          <w:rFonts w:hint="default"/>
        </w:rPr>
      </w:pPr>
      <w:r>
        <w:t>（運送の引受け）</w:t>
      </w:r>
    </w:p>
    <w:p w:rsidR="00553B72" w:rsidRDefault="007C0662">
      <w:pPr>
        <w:ind w:left="213" w:hanging="213"/>
        <w:rPr>
          <w:rFonts w:hint="default"/>
        </w:rPr>
      </w:pPr>
      <w:r>
        <w:t>第３条　当社は、次条又は第４条の２第２項の規定により運送の引受け又は継続を拒絶する場合を除いて、旅客の運送を引き受けます。</w:t>
      </w:r>
    </w:p>
    <w:p w:rsidR="00553B72" w:rsidRDefault="00553B72">
      <w:pPr>
        <w:rPr>
          <w:rFonts w:hint="default"/>
        </w:rPr>
      </w:pPr>
    </w:p>
    <w:p w:rsidR="00553B72" w:rsidRDefault="007C0662">
      <w:pPr>
        <w:rPr>
          <w:rFonts w:hint="default"/>
        </w:rPr>
      </w:pPr>
      <w:r>
        <w:t>（運送の引受け及び継続の拒絶）</w:t>
      </w:r>
    </w:p>
    <w:p w:rsidR="00553B72" w:rsidRDefault="007C0662">
      <w:pPr>
        <w:ind w:left="213" w:hanging="213"/>
        <w:rPr>
          <w:rFonts w:hint="default"/>
        </w:rPr>
      </w:pPr>
      <w:r>
        <w:t>第４条　当社は、次の各号のいずれかに該当する場合には、運送の引受け又は継続を拒絶することがあります。</w:t>
      </w:r>
    </w:p>
    <w:p w:rsidR="00553B72" w:rsidRDefault="007C0662">
      <w:pPr>
        <w:rPr>
          <w:rFonts w:hint="default"/>
        </w:rPr>
      </w:pPr>
      <w:r>
        <w:t>（１）当該運送の申込みがこの運送約款によらないものであるとき。</w:t>
      </w:r>
    </w:p>
    <w:p w:rsidR="00553B72" w:rsidRDefault="007C0662">
      <w:pPr>
        <w:rPr>
          <w:rFonts w:hint="default"/>
        </w:rPr>
      </w:pPr>
      <w:r>
        <w:t>（２）当該運送に適する設備がないとき。</w:t>
      </w:r>
    </w:p>
    <w:p w:rsidR="00553B72" w:rsidRDefault="007C0662">
      <w:pPr>
        <w:rPr>
          <w:rFonts w:hint="default"/>
        </w:rPr>
      </w:pPr>
      <w:r>
        <w:t>（３）当該運送に関し、申込者から特別な負担を求められたとき。</w:t>
      </w:r>
    </w:p>
    <w:p w:rsidR="00553B72" w:rsidRDefault="007C0662">
      <w:pPr>
        <w:ind w:left="213" w:hanging="213"/>
        <w:rPr>
          <w:rFonts w:hint="default"/>
        </w:rPr>
      </w:pPr>
      <w:r>
        <w:t>（４）当該運送が法令の規定又は公の秩序若しくは善良の風俗に反するものであるとき。</w:t>
      </w:r>
    </w:p>
    <w:p w:rsidR="00553B72" w:rsidRDefault="007C0662">
      <w:pPr>
        <w:rPr>
          <w:rFonts w:hint="default"/>
        </w:rPr>
      </w:pPr>
      <w:r>
        <w:t>（５）天災その他やむを得ない事由による運送上の支障があるとき。</w:t>
      </w:r>
    </w:p>
    <w:p w:rsidR="00553B72" w:rsidRDefault="007C0662">
      <w:pPr>
        <w:ind w:left="213" w:hanging="213"/>
        <w:rPr>
          <w:rFonts w:hint="default"/>
        </w:rPr>
      </w:pPr>
      <w:r>
        <w:t>（６）旅客が乗務員の旅客自動車運送事業運輸規則の規定に基づいて行う措置に従わないとき。</w:t>
      </w:r>
    </w:p>
    <w:p w:rsidR="00553B72" w:rsidRDefault="007C0662">
      <w:pPr>
        <w:ind w:left="213" w:hanging="213"/>
        <w:rPr>
          <w:rFonts w:hint="default"/>
        </w:rPr>
      </w:pPr>
      <w:r>
        <w:t>（７）旅客が旅客自動車運送事業運輸規則の規定により持込みを禁止された刃物その他の物品を携帯しているとき。</w:t>
      </w:r>
    </w:p>
    <w:p w:rsidR="00553B72" w:rsidRDefault="007C0662">
      <w:pPr>
        <w:ind w:left="213" w:hanging="213"/>
        <w:rPr>
          <w:rFonts w:hint="default"/>
        </w:rPr>
      </w:pPr>
      <w:r>
        <w:t>（８）旅客が第４条の３第３項又は第４項の規定により持込みを拒絶された物品を携帯しているとき。</w:t>
      </w:r>
    </w:p>
    <w:p w:rsidR="00553B72" w:rsidRDefault="007C0662">
      <w:pPr>
        <w:ind w:left="213" w:hanging="213"/>
        <w:rPr>
          <w:rFonts w:hint="default"/>
        </w:rPr>
      </w:pPr>
      <w:r>
        <w:t>（９）旅客が行先を明瞭に告げられないほど又は人の助けなくしては歩行が困難なほど泥酔しているとき。</w:t>
      </w:r>
    </w:p>
    <w:p w:rsidR="00553B72" w:rsidRDefault="007C0662">
      <w:pPr>
        <w:rPr>
          <w:rFonts w:hint="default"/>
        </w:rPr>
      </w:pPr>
      <w:r>
        <w:t>（</w:t>
      </w:r>
      <w:r>
        <w:rPr>
          <w:rFonts w:ascii="ＭＳ 明朝" w:hAnsi="ＭＳ 明朝"/>
        </w:rPr>
        <w:t>10</w:t>
      </w:r>
      <w:r>
        <w:t>）旅客が車内を汚染するおそれがある不潔な服装をしているとき。</w:t>
      </w:r>
    </w:p>
    <w:p w:rsidR="00553B72" w:rsidRDefault="007C0662">
      <w:pPr>
        <w:rPr>
          <w:rFonts w:hint="default"/>
        </w:rPr>
      </w:pPr>
      <w:r>
        <w:t>（</w:t>
      </w:r>
      <w:r>
        <w:rPr>
          <w:rFonts w:ascii="ＭＳ 明朝" w:hAnsi="ＭＳ 明朝"/>
        </w:rPr>
        <w:t>11</w:t>
      </w:r>
      <w:r>
        <w:t>）旅客が付添人を伴わない重病者であるとき。</w:t>
      </w:r>
    </w:p>
    <w:p w:rsidR="00553B72" w:rsidRDefault="007C0662">
      <w:pPr>
        <w:ind w:left="213" w:hanging="213"/>
        <w:rPr>
          <w:rFonts w:hint="default"/>
        </w:rPr>
      </w:pPr>
      <w:r w:rsidRPr="007C0662">
        <w:rPr>
          <w:spacing w:val="2"/>
          <w:w w:val="98"/>
          <w:fitText w:val="8504" w:id="15"/>
        </w:rPr>
        <w:t>（</w:t>
      </w:r>
      <w:r w:rsidRPr="007C0662">
        <w:rPr>
          <w:rFonts w:ascii="ＭＳ 明朝" w:hAnsi="ＭＳ 明朝"/>
          <w:spacing w:val="2"/>
          <w:w w:val="98"/>
          <w:fitText w:val="8504" w:id="15"/>
        </w:rPr>
        <w:t>12</w:t>
      </w:r>
      <w:r w:rsidRPr="007C0662">
        <w:rPr>
          <w:spacing w:val="2"/>
          <w:w w:val="98"/>
          <w:fitText w:val="8504" w:id="15"/>
        </w:rPr>
        <w:t>）旅客が感染症の予防及び感染症の患者に対する医療に関する法律による一類感染症</w:t>
      </w:r>
      <w:r w:rsidRPr="007C0662">
        <w:rPr>
          <w:spacing w:val="-32"/>
          <w:w w:val="98"/>
          <w:fitText w:val="8504" w:id="15"/>
        </w:rPr>
        <w:t>、</w:t>
      </w:r>
      <w:r>
        <w:t>二類感染症、新型インフルエンザ等感染症若しくは指定感染症（入院を必要とするものに限る。）の患者（これらの患者とみなされる者を含む。）又は新感染症の所見のある者であるとき。</w:t>
      </w:r>
    </w:p>
    <w:p w:rsidR="00553B72" w:rsidRDefault="00553B72">
      <w:pPr>
        <w:rPr>
          <w:rFonts w:hint="default"/>
        </w:rPr>
      </w:pPr>
    </w:p>
    <w:p w:rsidR="00553B72" w:rsidRDefault="007C0662">
      <w:pPr>
        <w:ind w:left="213" w:hanging="213"/>
        <w:rPr>
          <w:rFonts w:hint="default"/>
        </w:rPr>
      </w:pPr>
      <w:r>
        <w:t>第４条の２　当社の禁煙車両（禁煙車である旨を表示した車両をいう。次項において同じ。）内では、旅客は喫煙を差し控えていただきます。</w:t>
      </w:r>
    </w:p>
    <w:p w:rsidR="00553B72" w:rsidRDefault="007C0662">
      <w:pPr>
        <w:ind w:left="213" w:hanging="213"/>
        <w:rPr>
          <w:rFonts w:hint="default"/>
        </w:rPr>
      </w:pPr>
      <w:r>
        <w:t>２　旅客が当社の禁煙車両内で喫煙し、又は喫煙しようとしている場合、運転者は喫煙を中止するように求めることができ、旅客がこの求めに応じない場合には、運送の引受け又は継続を拒絶することがあります。</w:t>
      </w:r>
    </w:p>
    <w:p w:rsidR="00553B72" w:rsidRDefault="00553B72">
      <w:pPr>
        <w:ind w:left="213" w:hanging="213"/>
        <w:rPr>
          <w:rFonts w:hint="default"/>
        </w:rPr>
      </w:pPr>
    </w:p>
    <w:p w:rsidR="00553B72" w:rsidRDefault="007C0662">
      <w:pPr>
        <w:ind w:left="213" w:hanging="213"/>
        <w:rPr>
          <w:rFonts w:hint="default"/>
        </w:rPr>
      </w:pPr>
      <w:r>
        <w:t>（手回品の持込み制限）</w:t>
      </w:r>
    </w:p>
    <w:p w:rsidR="00553B72" w:rsidRDefault="007C0662">
      <w:pPr>
        <w:ind w:left="213" w:hanging="213"/>
        <w:rPr>
          <w:rFonts w:hint="default"/>
        </w:rPr>
      </w:pPr>
      <w:r>
        <w:t>第４条の３　旅客は、第４条第７号の物品を車内に持ち込むことができません。</w:t>
      </w:r>
    </w:p>
    <w:p w:rsidR="00553B72" w:rsidRDefault="007C0662">
      <w:pPr>
        <w:ind w:left="213" w:hanging="213"/>
        <w:rPr>
          <w:rFonts w:hint="default"/>
        </w:rPr>
      </w:pPr>
      <w:r>
        <w:t>２　当社は、旅客の手回品（旅客の携行する物品をいう。以下同じ。）の中に前項の物品が収納されているおそれがあると認めるときは、旅客に対し手回品の内容の明示を求めることがあります。</w:t>
      </w:r>
    </w:p>
    <w:p w:rsidR="00553B72" w:rsidRDefault="007C0662">
      <w:pPr>
        <w:ind w:left="213" w:hanging="213"/>
        <w:rPr>
          <w:rFonts w:hint="default"/>
        </w:rPr>
      </w:pPr>
      <w:r>
        <w:t>３　当社は、前項の規定による求めに応じない旅客に対して、その手回品の持込みを拒絶することがあります。</w:t>
      </w:r>
    </w:p>
    <w:p w:rsidR="00553B72" w:rsidRDefault="007C0662">
      <w:pPr>
        <w:ind w:left="213" w:hanging="213"/>
        <w:rPr>
          <w:rFonts w:hint="default"/>
        </w:rPr>
      </w:pPr>
      <w:r>
        <w:t>４　当社は、旅客が第２項の規定による求めに応じた場合においてその手回品の内容が第１項の物品と類似し、かつ、これと識別が困難であるときは、旅客がこれらの物品でない旨の相当の証明をしない限り、その手回品の持込みを拒絶することがあります。</w:t>
      </w:r>
    </w:p>
    <w:p w:rsidR="00553B72" w:rsidRDefault="00553B72">
      <w:pPr>
        <w:rPr>
          <w:rFonts w:hint="default"/>
        </w:rPr>
      </w:pPr>
    </w:p>
    <w:p w:rsidR="00553B72" w:rsidRDefault="007C0662">
      <w:pPr>
        <w:rPr>
          <w:rFonts w:hint="default"/>
        </w:rPr>
      </w:pPr>
      <w:r>
        <w:t>（運賃及び料金）</w:t>
      </w:r>
    </w:p>
    <w:p w:rsidR="00553B72" w:rsidRDefault="007C0662">
      <w:pPr>
        <w:ind w:left="213" w:hanging="213"/>
        <w:rPr>
          <w:rFonts w:hint="default"/>
        </w:rPr>
      </w:pPr>
      <w:r>
        <w:t>第５条　当社が収受する運賃及び料金は、旅客の乗車時において地方運輸局長の認可を受け、又は地方運輸局長に届出をして実施しているものによります。</w:t>
      </w:r>
    </w:p>
    <w:p w:rsidR="00553B72" w:rsidRDefault="007C0662">
      <w:pPr>
        <w:ind w:left="213" w:hanging="213"/>
        <w:rPr>
          <w:rFonts w:hint="default"/>
        </w:rPr>
      </w:pPr>
      <w:r>
        <w:t>２　前項の運賃及び料金は、時間貸しの契約をした場合を除いて、運賃料金メーター器の表示額によります。</w:t>
      </w:r>
    </w:p>
    <w:p w:rsidR="00553B72" w:rsidRDefault="00553B72">
      <w:pPr>
        <w:rPr>
          <w:rFonts w:hint="default"/>
        </w:rPr>
      </w:pPr>
    </w:p>
    <w:p w:rsidR="00553B72" w:rsidRDefault="007C0662">
      <w:pPr>
        <w:rPr>
          <w:rFonts w:hint="default"/>
        </w:rPr>
      </w:pPr>
      <w:r>
        <w:t>（運賃及び料金の収受）</w:t>
      </w:r>
    </w:p>
    <w:p w:rsidR="00553B72" w:rsidRDefault="007C0662">
      <w:pPr>
        <w:rPr>
          <w:rFonts w:hint="default"/>
        </w:rPr>
      </w:pPr>
      <w:r>
        <w:t>第６条　当社は、旅客の下車の際に運賃及び料金の支払いを求めます。</w:t>
      </w:r>
    </w:p>
    <w:p w:rsidR="00553B72" w:rsidRDefault="00553B72">
      <w:pPr>
        <w:rPr>
          <w:rFonts w:hint="default"/>
        </w:rPr>
      </w:pPr>
    </w:p>
    <w:p w:rsidR="00553B72" w:rsidRDefault="007C0662">
      <w:pPr>
        <w:rPr>
          <w:rFonts w:hint="default"/>
        </w:rPr>
      </w:pPr>
      <w:r>
        <w:t>（旅客に対する責任）</w:t>
      </w:r>
    </w:p>
    <w:p w:rsidR="00553B72" w:rsidRDefault="007C0662">
      <w:pPr>
        <w:ind w:left="213" w:hanging="213"/>
        <w:jc w:val="left"/>
        <w:rPr>
          <w:rFonts w:hint="default"/>
        </w:rPr>
      </w:pPr>
      <w:r>
        <w:t>第７条　当社は、当社の自動車の運行によって、旅客の生命又は身体を害したときは、　これによって生じた損害を賠償する責に任じます。ただし、当社及び当社の係員が自動車の運行に関し注意を怠らなかったこと、当該旅客又は当社の係員以外の第三者に故意又は過失のあったこと並びに自動車に構造上の欠陥又は機能の障害がなかったことを証明したときは、この限りでありません。</w:t>
      </w:r>
    </w:p>
    <w:p w:rsidR="00553B72" w:rsidRDefault="007C0662">
      <w:pPr>
        <w:ind w:left="213" w:hanging="213"/>
        <w:rPr>
          <w:rFonts w:hint="default"/>
        </w:rPr>
      </w:pPr>
      <w:r>
        <w:t>２　前項の場合において、当社の旅客に対する責任は、旅客の乗車のときに始まり、下車をもって終ります。</w:t>
      </w:r>
    </w:p>
    <w:p w:rsidR="00553B72" w:rsidRDefault="00553B72">
      <w:pPr>
        <w:rPr>
          <w:rFonts w:hint="default"/>
        </w:rPr>
      </w:pPr>
    </w:p>
    <w:p w:rsidR="00553B72" w:rsidRDefault="007C0662">
      <w:pPr>
        <w:ind w:left="213" w:hanging="213"/>
        <w:rPr>
          <w:rFonts w:hint="default"/>
        </w:rPr>
      </w:pPr>
      <w:r>
        <w:t>第８条　当社は、前条によるほか、その運送に関し旅客が受けた損害を賠償する責に任じます。ただし、当社及び当社の係員が運送に関し注意を怠らなかったことを証明したときは、この限りではありません。</w:t>
      </w:r>
    </w:p>
    <w:p w:rsidR="00553B72" w:rsidRDefault="00553B72">
      <w:pPr>
        <w:rPr>
          <w:rFonts w:hint="default"/>
        </w:rPr>
      </w:pPr>
    </w:p>
    <w:p w:rsidR="00553B72" w:rsidRDefault="007C0662">
      <w:pPr>
        <w:ind w:left="213" w:hanging="213"/>
        <w:rPr>
          <w:rFonts w:hint="default"/>
        </w:rPr>
      </w:pPr>
      <w:r>
        <w:t>第９条　当社は、天災その他当社の責に帰することができない事由により、輸送の安全の確保のため一時的に運行中止その他の措置をしたときは、これによって旅客が受けた損害を賠償する責に任じません。</w:t>
      </w:r>
    </w:p>
    <w:p w:rsidR="00553B72" w:rsidRDefault="00553B72">
      <w:pPr>
        <w:rPr>
          <w:rFonts w:hint="default"/>
        </w:rPr>
      </w:pPr>
    </w:p>
    <w:p w:rsidR="00553B72" w:rsidRDefault="007C0662">
      <w:pPr>
        <w:rPr>
          <w:rFonts w:hint="default"/>
        </w:rPr>
      </w:pPr>
      <w:r>
        <w:t>（旅客の責任）</w:t>
      </w:r>
    </w:p>
    <w:p w:rsidR="00553B72" w:rsidRDefault="007C0662">
      <w:pPr>
        <w:ind w:left="213" w:hanging="213"/>
        <w:rPr>
          <w:rFonts w:hint="default"/>
        </w:rPr>
      </w:pPr>
      <w:r>
        <w:rPr>
          <w:rFonts w:ascii="ＭＳ 明朝" w:hAnsi="ＭＳ 明朝"/>
        </w:rPr>
        <w:t xml:space="preserve">第10条　</w:t>
      </w:r>
      <w:r>
        <w:t>当社は、旅客の故意若しくは過失により又は旅客が法令若しくはこの運送約款の規定を守らないことにより当社が損害を受けたときは、その旅客に対し、その損害の賠償を求めます。</w:t>
      </w:r>
    </w:p>
    <w:sectPr w:rsidR="00553B72">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72" w:rsidRDefault="007C0662">
      <w:pPr>
        <w:spacing w:before="357"/>
        <w:rPr>
          <w:rFonts w:hint="default"/>
        </w:rPr>
      </w:pPr>
      <w:r>
        <w:continuationSeparator/>
      </w:r>
    </w:p>
  </w:endnote>
  <w:endnote w:type="continuationSeparator" w:id="0">
    <w:p w:rsidR="00553B72" w:rsidRDefault="007C066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72" w:rsidRDefault="007C066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53B72" w:rsidRDefault="00553B7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72" w:rsidRDefault="007C066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BB504C">
      <w:rPr>
        <w:rFonts w:hint="default"/>
        <w:noProof/>
      </w:rPr>
      <w:t>1</w:t>
    </w:r>
    <w:r>
      <w:fldChar w:fldCharType="end"/>
    </w:r>
    <w:r>
      <w:t xml:space="preserve"> -</w:t>
    </w:r>
  </w:p>
  <w:p w:rsidR="00553B72" w:rsidRDefault="00553B7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72" w:rsidRDefault="007C0662">
      <w:pPr>
        <w:spacing w:before="357"/>
        <w:rPr>
          <w:rFonts w:hint="default"/>
        </w:rPr>
      </w:pPr>
      <w:r>
        <w:continuationSeparator/>
      </w:r>
    </w:p>
  </w:footnote>
  <w:footnote w:type="continuationSeparator" w:id="0">
    <w:p w:rsidR="00553B72" w:rsidRDefault="007C066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62"/>
    <w:rsid w:val="00553B72"/>
    <w:rsid w:val="007C0662"/>
    <w:rsid w:val="00BB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DE3888-4A50-4A52-8A47-FF34AFBB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2177</Words>
  <Characters>139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一般乗用旅客自動車運送事業標準運送約款</vt:lpstr>
    </vt:vector>
  </TitlesOfParts>
  <Company>なし</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一般乗用旅客自動車運送事業標準運送約款</dc:title>
  <dc:subject/>
  <dc:creator>＜なし＞</dc:creator>
  <cp:keywords/>
  <cp:lastModifiedBy>なし</cp:lastModifiedBy>
  <cp:revision>2</cp:revision>
  <cp:lastPrinted>2019-04-22T23:48:00Z</cp:lastPrinted>
  <dcterms:created xsi:type="dcterms:W3CDTF">2020-12-17T09:08:00Z</dcterms:created>
  <dcterms:modified xsi:type="dcterms:W3CDTF">2020-12-17T09:08:00Z</dcterms:modified>
</cp:coreProperties>
</file>