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0B6" w:rsidRPr="00C902A7" w:rsidRDefault="009E60B6" w:rsidP="009E60B6">
      <w:pPr>
        <w:overflowPunct w:val="0"/>
        <w:ind w:left="240" w:hanging="240"/>
        <w:jc w:val="left"/>
        <w:textAlignment w:val="baseline"/>
        <w:rPr>
          <w:rFonts w:ascii="ＭＳ ゴシック" w:eastAsia="ＭＳ ゴシック" w:hAnsi="ＭＳ ゴシック"/>
          <w:b/>
        </w:rPr>
      </w:pPr>
      <w:bookmarkStart w:id="0" w:name="_GoBack"/>
      <w:bookmarkEnd w:id="0"/>
      <w:r w:rsidRPr="00C902A7">
        <w:rPr>
          <w:rFonts w:ascii="ＭＳ ゴシック" w:eastAsia="ＭＳ ゴシック" w:hAnsi="ＭＳ ゴシック" w:hint="eastAsia"/>
          <w:b/>
        </w:rPr>
        <w:t>自家用自動車</w:t>
      </w:r>
    </w:p>
    <w:p w:rsidR="009E60B6" w:rsidRPr="00C902A7" w:rsidRDefault="009E60B6" w:rsidP="009E60B6">
      <w:pPr>
        <w:jc w:val="center"/>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6"/>
          <w:szCs w:val="36"/>
        </w:rPr>
        <w:t>整備管理規程（例）</w:t>
      </w:r>
    </w:p>
    <w:p w:rsidR="009E60B6" w:rsidRPr="00C902A7" w:rsidRDefault="009E60B6" w:rsidP="009E60B6">
      <w:pPr>
        <w:overflowPunct w:val="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第１章　総則</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（目的）</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第１条　本規程は、道路運送車両法施行規則（昭和２６年運輸省令第７４号。以下「規則」という。）第３２条第２項の規定に基づく規程であり、自動車の安全運行を維持するために必要な点検・整備の内容、これを確実に行わせる任に当たる整備管理者の職務権限等について定め、もって車両の安全の確保及び環境の保全等を図ることを目的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（整備管理者の選任等）</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第２条　整備管理者の選任は、規則第３１条の４に定められた資格要件を備えた者のうちから代表者（自動車の使用者をいう。以下同じ。）が任命することで行うものとする。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代表者は、整備管理者を選任、変更若しくは解任したときその他規則第７０条第１項第３号に該当する場合には、１５日以内にその旨を国土交通省に届け出るものとする。</w:t>
      </w:r>
    </w:p>
    <w:p w:rsidR="009E60B6" w:rsidRPr="00C902A7" w:rsidRDefault="009E60B6" w:rsidP="009E60B6">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３　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補助者を選任した場合にあっても、車両の整備管理に関する責任は、整備管理者が有するものとする。</w:t>
      </w:r>
    </w:p>
    <w:p w:rsidR="009E60B6" w:rsidRPr="00C902A7" w:rsidRDefault="009E60B6" w:rsidP="009E60B6">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４　整備管理者は、前項により補助者が選任された場合には、遅滞なく、その氏名等、所属及び補助する職務の範囲等について、別紙に記載するものとする。これは、補助者の変更又は解任があった場合も同様とする。</w:t>
      </w:r>
    </w:p>
    <w:p w:rsidR="009E60B6" w:rsidRPr="00C902A7" w:rsidRDefault="009E60B6" w:rsidP="009E60B6">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５　代表者は、整備管理者、補助者その他の車両管理を行う者の氏名、連絡先等を社内の見やすいところに掲示して従業員全員に周知徹底するものとする。</w:t>
      </w:r>
    </w:p>
    <w:p w:rsidR="009E60B6" w:rsidRPr="00C902A7" w:rsidRDefault="009E60B6" w:rsidP="009E60B6">
      <w:pPr>
        <w:overflowPunct w:val="0"/>
        <w:ind w:left="240" w:hanging="240"/>
        <w:textAlignment w:val="baseline"/>
        <w:rPr>
          <w:rFonts w:ascii="ＭＳ ゴシック" w:eastAsia="ＭＳ ゴシック" w:hAnsi="ＭＳ ゴシック" w:cs="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（補助者との連携）</w:t>
      </w:r>
    </w:p>
    <w:p w:rsidR="009E60B6" w:rsidRPr="00102396" w:rsidRDefault="009E60B6" w:rsidP="009E60B6">
      <w:pPr>
        <w:numPr>
          <w:ilvl w:val="0"/>
          <w:numId w:val="2"/>
        </w:numPr>
        <w:tabs>
          <w:tab w:val="clear" w:pos="720"/>
          <w:tab w:val="num" w:pos="284"/>
        </w:tabs>
        <w:overflowPunct w:val="0"/>
        <w:ind w:left="284" w:hanging="284"/>
        <w:textAlignment w:val="baseline"/>
        <w:rPr>
          <w:rFonts w:ascii="ＭＳ ゴシック" w:eastAsia="ＭＳ ゴシック" w:hAnsi="ＭＳ ゴシック" w:cs="ＭＳ ゴシック"/>
          <w:spacing w:val="-12"/>
          <w:kern w:val="0"/>
        </w:rPr>
      </w:pPr>
      <w:r>
        <w:rPr>
          <w:rFonts w:ascii="ＭＳ ゴシック" w:eastAsia="ＭＳ ゴシック" w:hAnsi="ＭＳ ゴシック" w:cs="ＭＳ ゴシック" w:hint="eastAsia"/>
          <w:kern w:val="0"/>
        </w:rPr>
        <w:t xml:space="preserve">　</w:t>
      </w:r>
      <w:r w:rsidRPr="00102396">
        <w:rPr>
          <w:rFonts w:ascii="ＭＳ ゴシック" w:eastAsia="ＭＳ ゴシック" w:hAnsi="ＭＳ ゴシック" w:cs="ＭＳ ゴシック" w:hint="eastAsia"/>
          <w:spacing w:val="-12"/>
          <w:kern w:val="0"/>
        </w:rPr>
        <w:t>整備管理者は、職務の適切な実施のため補助者と密接に連携をとるものとする。</w:t>
      </w:r>
    </w:p>
    <w:p w:rsidR="009E60B6" w:rsidRPr="00C902A7" w:rsidRDefault="009E60B6" w:rsidP="009E60B6">
      <w:pPr>
        <w:overflowPunct w:val="0"/>
        <w:ind w:left="240" w:hangingChars="10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２　整備管理者は、自らが営業所に不在のときに補助者を通じて職務を実施する場合には、その職務を実施するために必要な情報をあらかじめ補助者に伝達しておくものとする。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lastRenderedPageBreak/>
        <w:t>３　前項の場合において、整備管理者は補助者に対し職務の実施結果について報告を求め、その職務内容の正確な把握に努めるとともに、必要に応じてその情報を記録・保存するものとする。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（代表者との調整等）</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第４条　整備管理者は、代表者と常に連携をとり、運行計画等を事前に把握し、定期点検整備の計画、車両の配車等について協議するものとする。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２　</w:t>
      </w:r>
      <w:r w:rsidRPr="00102396">
        <w:rPr>
          <w:rFonts w:ascii="ＭＳ ゴシック" w:eastAsia="ＭＳ ゴシック" w:hAnsi="ＭＳ ゴシック" w:cs="ＭＳ ゴシック" w:hint="eastAsia"/>
          <w:spacing w:val="-6"/>
          <w:kern w:val="0"/>
        </w:rPr>
        <w:t>整備管理者は､車両管理状況について、毎月１回以上代表者に報告するものとする。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（整備管理規程の改廃）</w:t>
      </w:r>
    </w:p>
    <w:p w:rsidR="009E60B6" w:rsidRPr="00C902A7" w:rsidRDefault="009E60B6" w:rsidP="009E60B6">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第５条　整備管理者は、本規程の改正又は廃止をするときには、代表者と十分調整するものとする。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第２章　権限及び職務</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（整備管理者の権限及び職務）</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第６条　整備管理者は、規則第３２条第１項各号に掲げる権限を有するほか、本規程に定める職務を遂行するために必要な権限を有するものとする。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第７条　整備管理者は、次の職務を遂行するものとする。</w:t>
      </w:r>
    </w:p>
    <w:p w:rsidR="009E60B6" w:rsidRPr="00C902A7" w:rsidRDefault="009E60B6" w:rsidP="009E60B6">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（１）　日常点検について、その実施方法を定め、それを実施すること又は運転者に実施させること</w:t>
      </w:r>
    </w:p>
    <w:p w:rsidR="009E60B6" w:rsidRPr="00C902A7" w:rsidRDefault="009E60B6" w:rsidP="009E60B6">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（２）　日常点検の実施結果に基づき、自動車の運行の可否を決定すること</w:t>
      </w:r>
    </w:p>
    <w:p w:rsidR="009E60B6" w:rsidRPr="00C902A7" w:rsidRDefault="009E60B6" w:rsidP="009E60B6">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（３）　定期点検について、その実施方法を定め、それを実施すること又は整備工場等に実施させること</w:t>
      </w:r>
    </w:p>
    <w:p w:rsidR="009E60B6" w:rsidRPr="00C902A7" w:rsidRDefault="009E60B6" w:rsidP="009E60B6">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（４）　上記以外の随時必要な点検について、それを実施すること又は整備工場等に実施させること</w:t>
      </w:r>
    </w:p>
    <w:p w:rsidR="009E60B6" w:rsidRPr="00C902A7" w:rsidRDefault="009E60B6" w:rsidP="009E60B6">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（５）　日常点検、定期点検又は随時必要な点検の結果から判断して、必要な整備を実施すること又は整備工場等に実施させること</w:t>
      </w:r>
    </w:p>
    <w:p w:rsidR="009E60B6" w:rsidRPr="00C902A7" w:rsidRDefault="009E60B6" w:rsidP="009E60B6">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（６）　定期点検又は前号の必要な整備の実施計画を定めること</w:t>
      </w:r>
    </w:p>
    <w:p w:rsidR="009E60B6" w:rsidRPr="00C902A7" w:rsidRDefault="009E60B6" w:rsidP="009E60B6">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（７）　点検整備記録簿その他の記録簿を管理すること</w:t>
      </w:r>
    </w:p>
    <w:p w:rsidR="009E60B6" w:rsidRPr="00C902A7" w:rsidRDefault="009E60B6" w:rsidP="009E60B6">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（８）　自動車車庫を管理すること</w:t>
      </w:r>
    </w:p>
    <w:p w:rsidR="009E60B6" w:rsidRPr="00C902A7" w:rsidRDefault="009E60B6" w:rsidP="009E60B6">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（９）　</w:t>
      </w:r>
      <w:r w:rsidRPr="00102396">
        <w:rPr>
          <w:rFonts w:ascii="ＭＳ ゴシック" w:eastAsia="ＭＳ ゴシック" w:hAnsi="ＭＳ ゴシック" w:cs="ＭＳ ゴシック" w:hint="eastAsia"/>
          <w:spacing w:val="-6"/>
          <w:kern w:val="0"/>
        </w:rPr>
        <w:t>上記に掲げる業務を処理するため、運転者及び整備要員を指導監督すること</w:t>
      </w: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lastRenderedPageBreak/>
        <w:t>（補助者の権限及び職務）</w:t>
      </w:r>
    </w:p>
    <w:p w:rsidR="009E60B6" w:rsidRPr="00C902A7" w:rsidRDefault="009E60B6" w:rsidP="009E60B6">
      <w:pPr>
        <w:overflowPunct w:val="0"/>
        <w:ind w:left="283" w:hangingChars="118" w:hanging="283"/>
        <w:textAlignment w:val="baseline"/>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第８</w:t>
      </w:r>
      <w:r w:rsidRPr="00C902A7">
        <w:rPr>
          <w:rFonts w:ascii="ＭＳ ゴシック" w:eastAsia="ＭＳ ゴシック" w:hAnsi="ＭＳ ゴシック" w:cs="ＭＳ ゴシック" w:hint="eastAsia"/>
          <w:kern w:val="0"/>
        </w:rPr>
        <w:t>条　補助者は、整備管理者の指示により整備管理者を補佐するとともに、整備管理者が不在のときは、運行の可否の決定及び日常点検の実施の指導監督等日常点検に関する職務を実施する。</w:t>
      </w:r>
    </w:p>
    <w:p w:rsidR="009E60B6" w:rsidRPr="00C902A7" w:rsidRDefault="009E60B6" w:rsidP="009E60B6">
      <w:pPr>
        <w:overflowPunct w:val="0"/>
        <w:ind w:left="240" w:hangingChars="10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２　補助者が前項の職務を行うに当たり疑義を生じた場合又は故障若しくは事故が発生した場合その他必要があると認めた場合には、速やかに整備管理者と連絡をとり、その指示に従うものとする。</w:t>
      </w:r>
    </w:p>
    <w:p w:rsidR="009E60B6" w:rsidRPr="00C902A7" w:rsidRDefault="009E60B6" w:rsidP="009E60B6">
      <w:pPr>
        <w:overflowPunct w:val="0"/>
        <w:ind w:left="240" w:hangingChars="10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３　整備管理者が不在のときに補助者が職務を実施する場合、補助者は、当該職務の実施に必要な情報について、あらかじめ整備管理者から伝達を受けるものとする。</w:t>
      </w:r>
    </w:p>
    <w:p w:rsidR="009E60B6" w:rsidRPr="00C902A7" w:rsidRDefault="009E60B6" w:rsidP="009E60B6">
      <w:pPr>
        <w:overflowPunct w:val="0"/>
        <w:ind w:left="240" w:hangingChars="10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 xml:space="preserve">　前項の場合において、補助者がその職務を終了して、整備管理者に引き継ぐときには、整備管理者にその職務の実施結果を報告するものとする。</w:t>
      </w:r>
    </w:p>
    <w:p w:rsidR="009E60B6" w:rsidRDefault="009E60B6" w:rsidP="009E60B6">
      <w:pPr>
        <w:overflowPunct w:val="0"/>
        <w:ind w:left="240" w:hanging="240"/>
        <w:textAlignment w:val="baseline"/>
        <w:rPr>
          <w:rFonts w:ascii="ＭＳ ゴシック" w:eastAsia="ＭＳ ゴシック" w:hAnsi="ＭＳ ゴシック" w:cs="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（車両管理の範囲）</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第９条　整備管理者は、選任された使用の本拠地において使用する全ての自動車について前条の職務を遂行するものとする。</w:t>
      </w:r>
    </w:p>
    <w:p w:rsidR="009E60B6" w:rsidRDefault="009E60B6" w:rsidP="009E60B6">
      <w:pPr>
        <w:widowControl/>
        <w:jc w:val="left"/>
        <w:rPr>
          <w:rFonts w:ascii="ＭＳ ゴシック" w:eastAsia="ＭＳ ゴシック" w:hAnsi="ＭＳ ゴシック" w:cs="ＭＳ ゴシック"/>
          <w:kern w:val="0"/>
        </w:rPr>
      </w:pPr>
      <w:r>
        <w:rPr>
          <w:rFonts w:ascii="ＭＳ ゴシック" w:eastAsia="ＭＳ ゴシック" w:hAnsi="ＭＳ ゴシック" w:cs="ＭＳ ゴシック"/>
          <w:kern w:val="0"/>
        </w:rPr>
        <w:br w:type="page"/>
      </w:r>
    </w:p>
    <w:p w:rsidR="009E60B6" w:rsidRPr="00C902A7" w:rsidRDefault="009E60B6" w:rsidP="009E60B6">
      <w:pPr>
        <w:overflowPunct w:val="0"/>
        <w:ind w:left="240" w:hanging="24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lastRenderedPageBreak/>
        <w:t>第３章　車両の安全確保及び環境の保全</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（日常点検）</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第１０条　整備管理者は、車両の安全確保及び環境の保全を図るため、その運行の開始前に、自動車点検基準（昭和２６年運輸省令第７０号。以下「点検基準」という。）による日常点検を自ら実施するか、又は乗務する運転者に実施させなければならない。</w:t>
      </w: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（日常点検の実施の徹底）</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第１１条　整備管理者は、日常点検を確実に実施させるため点検箇所、点検の内容、点検の方法等について運転者に周知徹底を図らなければならない。</w:t>
      </w: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（日常点検結果の報告等）</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第１２条　整備管理者は、日常点検を実施した運転者に対し、その結果を所定の日常点検表に記入させ、整備管理者に報告させなければならない。ただし、整備管理者自らが実施した場合には、整備管理者は、その結果を所定の日常点検表に記入しなければならない。</w:t>
      </w: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（日常点検の結果の確認）</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第１３条　整備管理者は、日常点検の結果について、日常点検表により確認し、運行の可否を決定しなければならない。万一、車両の安全運行に支障をきたす不良箇所があったときは、直ちに代表者と連絡をとるとともに、整備を行わせる等適切な措置を講じ、整備を完了した後でなければ運行の用に供してはならないもの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（定期点検整備）</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第１４条　整備管理者は、車両の安全確保及び環境の保全等を図るため、定期点検整備の実施計画（以下「定期点検整備計画」）を定め、自動車分解整備事業者に依頼する等して、これを確実に実施しなければならない。</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この場合の定期点検整備とは、道路運送車両法（昭和２６年法律第１８５号）第４８条に定めるものをいうが、車両の使用状態等により、整備管理者が必要と認めたときは、適宜、１箇月自主点検などの点検整備を実施するもの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（点検整備の記録及び保管管理）</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第１５条　点検整備の実施結果は、点検整備記録簿及び日常点検記録表等に所</w:t>
      </w:r>
      <w:r w:rsidRPr="00C902A7">
        <w:rPr>
          <w:rFonts w:ascii="ＭＳ ゴシック" w:eastAsia="ＭＳ ゴシック" w:hAnsi="ＭＳ ゴシック" w:cs="ＭＳ ゴシック" w:hint="eastAsia"/>
          <w:kern w:val="0"/>
        </w:rPr>
        <w:lastRenderedPageBreak/>
        <w:t>定の事項を記入し保存・管理するものとする。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点検整備記録簿は、当該車両に据え置くものとし、営業所においては、その写し等を保存することとする。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３　日常点検に係る記録については１年間以上、点検整備記録簿及びその写し等については点検基準第４条に定める期間以上、これを保存するものとする。</w:t>
      </w:r>
    </w:p>
    <w:p w:rsidR="009E60B6" w:rsidRDefault="009E60B6" w:rsidP="009E60B6">
      <w:pPr>
        <w:widowControl/>
        <w:jc w:val="left"/>
        <w:rPr>
          <w:rFonts w:ascii="ＭＳ ゴシック" w:eastAsia="ＭＳ ゴシック" w:hAnsi="ＭＳ ゴシック" w:cs="ＭＳ ゴシック"/>
          <w:kern w:val="0"/>
        </w:rPr>
      </w:pPr>
      <w:r>
        <w:rPr>
          <w:rFonts w:ascii="ＭＳ ゴシック" w:eastAsia="ＭＳ ゴシック" w:hAnsi="ＭＳ ゴシック" w:cs="ＭＳ ゴシック"/>
          <w:kern w:val="0"/>
        </w:rPr>
        <w:br w:type="page"/>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lastRenderedPageBreak/>
        <w:t>（臨時整備）</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第１６条　整備管理者は、点検整備の確実な実施等により、臨時整備をなくすよう努めることとする。やむなく発生した故障に対しては、発生年月日、故障（作業）内容、車両の使用年数、走行距離、使用部品等について記録のうえ、原因を把握し再発防止に努めるもの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（分解整備）</w:t>
      </w:r>
    </w:p>
    <w:p w:rsidR="009E60B6" w:rsidRPr="00C902A7" w:rsidRDefault="009E60B6" w:rsidP="009E60B6">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第１７条　整備管理者は、定期点検整備、臨時整備等において実施する作業が、道路運送車両法第７７条でいう分解整備に該当する場合には、必ず自動車分解整備事事業者に作業を依頼するものとする。</w:t>
      </w:r>
    </w:p>
    <w:p w:rsidR="009E60B6" w:rsidRPr="00C902A7" w:rsidRDefault="009E60B6" w:rsidP="009E60B6">
      <w:pPr>
        <w:overflowPunct w:val="0"/>
        <w:ind w:left="240" w:hanging="240"/>
        <w:textAlignment w:val="baseline"/>
        <w:rPr>
          <w:rFonts w:ascii="ＭＳ ゴシック" w:eastAsia="ＭＳ ゴシック" w:hAnsi="ＭＳ ゴシック" w:cs="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（車両故障事故）</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第１８条　整備管理者は、車両故障に関係する事故が発生した場合には、運行管理者と連絡をとり、適切な措置を講じ、原因の究明に当たるものとする。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整備管理者は、自動車事故報告規則（昭和２６年運輸省令第１０４号）第２条各号に該当する事故であって、車両故障に関係する事故が発生した場合には、代表者へ報告するものとし、代表者は、事故の発生から３０日以内に、所定の事故報告書により、最寄りの運輸支局等を経由して国土交通省に報告しなければならない。</w:t>
      </w: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（車両成績の把握等）</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第１９条　整備管理者は、各車両の使用年数、走行距離、燃料消費率、油脂消費率、部品費、稼働率等を把握し、これらを活用して車両の性能の維持向上等に努めるものとする。また、保有車両について、不正改造等により保安基準違反となっていないかどうか等車両状態の把握に努め、保安基準違反となっている場合には、速やかに適切な整備を実施すること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（適正車種の選定、車両代替時期の把握等）</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第２０条　整備管理者は、各車両の使用成績等の把握により、それぞれ使用条件に適合した車種形式について検討し、その選択及び合理的な車両の代替時期について代表者に助言するものとする。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（燃料油脂、その他資材の管理）</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第２１条　整備管理者は、燃料、油脂の品質、数量の管理を行い、消費の節減に努めるものとする。</w:t>
      </w:r>
    </w:p>
    <w:p w:rsidR="009E60B6" w:rsidRDefault="009E60B6" w:rsidP="009E60B6">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２　部品、タイヤ、その他の資材について、品質、数量を適切に管理し合理的な</w:t>
      </w:r>
      <w:r w:rsidRPr="00C902A7">
        <w:rPr>
          <w:rFonts w:ascii="ＭＳ ゴシック" w:eastAsia="ＭＳ ゴシック" w:hAnsi="ＭＳ ゴシック" w:cs="ＭＳ ゴシック" w:hint="eastAsia"/>
          <w:kern w:val="0"/>
        </w:rPr>
        <w:lastRenderedPageBreak/>
        <w:t>運用を図るものとする。</w:t>
      </w: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第４章　車庫の管理</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（点検設備等の管理）</w:t>
      </w: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第２２条　整備管理者は、点検整備、洗車に必要な施設設備及び自動車の保管場所の管理を行うものとする。</w:t>
      </w:r>
    </w:p>
    <w:p w:rsidR="009E60B6" w:rsidRPr="00C902A7" w:rsidRDefault="009E60B6" w:rsidP="009E60B6">
      <w:pPr>
        <w:overflowPunct w:val="0"/>
        <w:ind w:left="240" w:hanging="24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第５章　指導教育</w:t>
      </w:r>
    </w:p>
    <w:p w:rsidR="009E60B6" w:rsidRPr="00C902A7" w:rsidRDefault="009E60B6" w:rsidP="009E60B6">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（補助者の指導教育）</w:t>
      </w:r>
    </w:p>
    <w:p w:rsidR="009E60B6" w:rsidRPr="00C902A7" w:rsidRDefault="009E60B6" w:rsidP="009E60B6">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第２</w:t>
      </w:r>
      <w:r>
        <w:rPr>
          <w:rFonts w:ascii="ＭＳ ゴシック" w:eastAsia="ＭＳ ゴシック" w:hAnsi="ＭＳ ゴシック" w:cs="ＭＳ ゴシック" w:hint="eastAsia"/>
          <w:kern w:val="0"/>
        </w:rPr>
        <w:t>３</w:t>
      </w:r>
      <w:r w:rsidRPr="00C902A7">
        <w:rPr>
          <w:rFonts w:ascii="ＭＳ ゴシック" w:eastAsia="ＭＳ ゴシック" w:hAnsi="ＭＳ ゴシック" w:cs="ＭＳ ゴシック" w:hint="eastAsia"/>
          <w:kern w:val="0"/>
        </w:rPr>
        <w:t>条　整備管理者は、補助者に対して下表のとおり指導教育を行い、その能力の維持向上に努めるものとする。</w:t>
      </w:r>
    </w:p>
    <w:p w:rsidR="009E60B6" w:rsidRPr="00C902A7" w:rsidRDefault="009E60B6" w:rsidP="009E60B6">
      <w:pPr>
        <w:overflowPunct w:val="0"/>
        <w:ind w:left="240" w:hanging="240"/>
        <w:textAlignment w:val="baseline"/>
        <w:rPr>
          <w:rFonts w:ascii="ＭＳ ゴシック" w:eastAsia="ＭＳ ゴシック" w:hAnsi="ＭＳ ゴシック" w:cs="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5759"/>
      </w:tblGrid>
      <w:tr w:rsidR="009E60B6" w:rsidRPr="00D35E87" w:rsidTr="002B651A">
        <w:tc>
          <w:tcPr>
            <w:tcW w:w="2988" w:type="dxa"/>
          </w:tcPr>
          <w:p w:rsidR="009E60B6" w:rsidRPr="00D35E87" w:rsidRDefault="009E60B6"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指導教育を行うとき</w:t>
            </w:r>
          </w:p>
        </w:tc>
        <w:tc>
          <w:tcPr>
            <w:tcW w:w="6280" w:type="dxa"/>
          </w:tcPr>
          <w:p w:rsidR="009E60B6" w:rsidRPr="00D35E87" w:rsidRDefault="009E60B6"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指導教育の内容</w:t>
            </w:r>
          </w:p>
        </w:tc>
      </w:tr>
      <w:tr w:rsidR="009E60B6" w:rsidRPr="00D35E87" w:rsidTr="002B651A">
        <w:tc>
          <w:tcPr>
            <w:tcW w:w="2988" w:type="dxa"/>
          </w:tcPr>
          <w:p w:rsidR="009E60B6" w:rsidRPr="00D35E87" w:rsidRDefault="009E60B6"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補助者を選任するとき</w:t>
            </w:r>
          </w:p>
        </w:tc>
        <w:tc>
          <w:tcPr>
            <w:tcW w:w="6280" w:type="dxa"/>
          </w:tcPr>
          <w:p w:rsidR="009E60B6" w:rsidRPr="00D35E87" w:rsidRDefault="009E60B6" w:rsidP="009E60B6">
            <w:pPr>
              <w:numPr>
                <w:ilvl w:val="0"/>
                <w:numId w:val="1"/>
              </w:num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整備管理規程の内容</w:t>
            </w:r>
          </w:p>
          <w:p w:rsidR="009E60B6" w:rsidRPr="00D35E87" w:rsidRDefault="009E60B6" w:rsidP="009E60B6">
            <w:pPr>
              <w:numPr>
                <w:ilvl w:val="0"/>
                <w:numId w:val="1"/>
              </w:num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整備管理者選任前研修の内容（整備管理者の資格要件を満足する者以外が対象）</w:t>
            </w:r>
          </w:p>
        </w:tc>
      </w:tr>
      <w:tr w:rsidR="009E60B6" w:rsidRPr="00D35E87" w:rsidTr="002B651A">
        <w:tc>
          <w:tcPr>
            <w:tcW w:w="2988" w:type="dxa"/>
          </w:tcPr>
          <w:p w:rsidR="009E60B6" w:rsidRPr="00D35E87" w:rsidRDefault="009E60B6"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整備管理規定を改正したとき</w:t>
            </w:r>
          </w:p>
        </w:tc>
        <w:tc>
          <w:tcPr>
            <w:tcW w:w="6280" w:type="dxa"/>
          </w:tcPr>
          <w:p w:rsidR="009E60B6" w:rsidRPr="00D35E87" w:rsidRDefault="009E60B6"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・改正後の整備管理規程の内容</w:t>
            </w:r>
          </w:p>
        </w:tc>
      </w:tr>
      <w:tr w:rsidR="009E60B6" w:rsidRPr="00D35E87" w:rsidTr="002B651A">
        <w:tc>
          <w:tcPr>
            <w:tcW w:w="2988" w:type="dxa"/>
          </w:tcPr>
          <w:p w:rsidR="009E60B6" w:rsidRPr="00D35E87" w:rsidRDefault="009E60B6"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行政から情報提供を受けたときその他必要なとき</w:t>
            </w:r>
          </w:p>
        </w:tc>
        <w:tc>
          <w:tcPr>
            <w:tcW w:w="6280" w:type="dxa"/>
          </w:tcPr>
          <w:p w:rsidR="009E60B6" w:rsidRPr="00D35E87" w:rsidRDefault="009E60B6" w:rsidP="002B651A">
            <w:pPr>
              <w:overflowPunct w:val="0"/>
              <w:textAlignment w:val="baseline"/>
              <w:rPr>
                <w:rFonts w:ascii="ＭＳ ゴシック" w:eastAsia="ＭＳ ゴシック" w:hAnsi="ＭＳ ゴシック" w:cs="ＭＳ ゴシック"/>
                <w:kern w:val="0"/>
              </w:rPr>
            </w:pPr>
            <w:r w:rsidRPr="00D35E87">
              <w:rPr>
                <w:rFonts w:ascii="ＭＳ ゴシック" w:eastAsia="ＭＳ ゴシック" w:hAnsi="ＭＳ ゴシック" w:cs="ＭＳ ゴシック" w:hint="eastAsia"/>
                <w:kern w:val="0"/>
              </w:rPr>
              <w:t>・行政から提供された情報等必要に応じた内容</w:t>
            </w:r>
          </w:p>
        </w:tc>
      </w:tr>
    </w:tbl>
    <w:p w:rsidR="009E60B6" w:rsidRPr="00C902A7" w:rsidRDefault="009E60B6" w:rsidP="009E60B6">
      <w:pPr>
        <w:overflowPunct w:val="0"/>
        <w:ind w:left="240" w:hanging="240"/>
        <w:textAlignment w:val="baseline"/>
        <w:rPr>
          <w:rFonts w:ascii="ＭＳ ゴシック" w:eastAsia="ＭＳ ゴシック" w:hAnsi="ＭＳ ゴシック" w:cs="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（従業員の指導教育）</w:t>
      </w:r>
    </w:p>
    <w:p w:rsidR="009E60B6" w:rsidRPr="00C902A7" w:rsidRDefault="009E60B6" w:rsidP="009E60B6">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第２</w:t>
      </w:r>
      <w:r>
        <w:rPr>
          <w:rFonts w:ascii="ＭＳ ゴシック" w:eastAsia="ＭＳ ゴシック" w:hAnsi="ＭＳ ゴシック" w:cs="ＭＳ ゴシック" w:hint="eastAsia"/>
          <w:kern w:val="0"/>
        </w:rPr>
        <w:t>４</w:t>
      </w:r>
      <w:r w:rsidRPr="00C902A7">
        <w:rPr>
          <w:rFonts w:ascii="ＭＳ ゴシック" w:eastAsia="ＭＳ ゴシック" w:hAnsi="ＭＳ ゴシック" w:cs="ＭＳ ゴシック" w:hint="eastAsia"/>
          <w:kern w:val="0"/>
        </w:rPr>
        <w:t>条　整備管理者は、点検整備等整備管理者の職務に関する事項について、その周知徹底と知識の向上を図るため、整備要員、運転者その他必要に応じ従業員に対して指導教育を行うものとする。</w:t>
      </w:r>
    </w:p>
    <w:p w:rsidR="009E60B6" w:rsidRPr="00C902A7" w:rsidRDefault="009E60B6" w:rsidP="009E60B6">
      <w:pPr>
        <w:overflowPunct w:val="0"/>
        <w:ind w:left="240" w:hanging="240"/>
        <w:textAlignment w:val="baseline"/>
        <w:rPr>
          <w:rFonts w:ascii="ＭＳ ゴシック" w:eastAsia="ＭＳ ゴシック" w:hAnsi="ＭＳ ゴシック" w:cs="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附則</w:t>
      </w:r>
    </w:p>
    <w:p w:rsidR="009E60B6" w:rsidRDefault="00200154" w:rsidP="009E60B6">
      <w:pPr>
        <w:overflowPunct w:val="0"/>
        <w:ind w:left="240" w:hanging="240"/>
        <w:textAlignment w:val="baseline"/>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 xml:space="preserve">　この規程は、　</w:t>
      </w:r>
      <w:r w:rsidR="00286C16">
        <w:rPr>
          <w:rFonts w:ascii="ＭＳ ゴシック" w:eastAsia="ＭＳ ゴシック" w:hAnsi="ＭＳ ゴシック" w:cs="ＭＳ ゴシック" w:hint="eastAsia"/>
          <w:kern w:val="0"/>
        </w:rPr>
        <w:t xml:space="preserve">　　　年　　月　</w:t>
      </w:r>
      <w:r w:rsidR="009E60B6" w:rsidRPr="00C902A7">
        <w:rPr>
          <w:rFonts w:ascii="ＭＳ ゴシック" w:eastAsia="ＭＳ ゴシック" w:hAnsi="ＭＳ ゴシック" w:cs="ＭＳ ゴシック" w:hint="eastAsia"/>
          <w:kern w:val="0"/>
        </w:rPr>
        <w:t xml:space="preserve">　日から実施する。</w:t>
      </w:r>
    </w:p>
    <w:p w:rsidR="009E60B6" w:rsidRDefault="009E60B6" w:rsidP="009E60B6">
      <w:pPr>
        <w:overflowPunct w:val="0"/>
        <w:ind w:left="240" w:hanging="240"/>
        <w:textAlignment w:val="baseline"/>
        <w:rPr>
          <w:rFonts w:ascii="ＭＳ ゴシック" w:eastAsia="ＭＳ ゴシック" w:hAnsi="ＭＳ ゴシック" w:cs="ＭＳ ゴシック"/>
          <w:kern w:val="0"/>
        </w:rPr>
      </w:pPr>
    </w:p>
    <w:p w:rsidR="009E60B6" w:rsidRPr="00C902A7" w:rsidRDefault="009E60B6" w:rsidP="009E60B6">
      <w:pPr>
        <w:pStyle w:val="a3"/>
        <w:jc w:val="right"/>
        <w:rPr>
          <w:rFonts w:ascii="ＭＳ ゴシック" w:eastAsia="ＭＳ ゴシック" w:hAnsi="ＭＳ ゴシック"/>
          <w:bdr w:val="single" w:sz="4" w:space="0" w:color="auto"/>
        </w:rPr>
      </w:pPr>
      <w:r w:rsidRPr="00C902A7">
        <w:rPr>
          <w:rFonts w:ascii="ＭＳ ゴシック" w:eastAsia="ＭＳ ゴシック" w:hAnsi="ＭＳ ゴシック" w:cs="ＭＳ ゴシック"/>
          <w:kern w:val="0"/>
        </w:rPr>
        <w:br w:type="page"/>
      </w:r>
      <w:r w:rsidRPr="00C902A7">
        <w:rPr>
          <w:rFonts w:ascii="ＭＳ ゴシック" w:eastAsia="ＭＳ ゴシック" w:hAnsi="ＭＳ ゴシック" w:hint="eastAsia"/>
          <w:bdr w:val="single" w:sz="4" w:space="0" w:color="auto"/>
        </w:rPr>
        <w:lastRenderedPageBreak/>
        <w:t>別　紙</w:t>
      </w:r>
    </w:p>
    <w:p w:rsidR="009E60B6" w:rsidRPr="00C902A7" w:rsidRDefault="009E60B6" w:rsidP="009E60B6">
      <w:pPr>
        <w:overflowPunct w:val="0"/>
        <w:jc w:val="center"/>
        <w:textAlignment w:val="baseline"/>
        <w:rPr>
          <w:rFonts w:ascii="ＭＳ ゴシック" w:eastAsia="ＭＳ ゴシック" w:hAnsi="ＭＳ ゴシック" w:cs="ＭＳ ゴシック"/>
          <w:kern w:val="0"/>
        </w:rPr>
      </w:pPr>
    </w:p>
    <w:p w:rsidR="009E60B6" w:rsidRPr="00C902A7" w:rsidRDefault="009E60B6" w:rsidP="009E60B6">
      <w:pPr>
        <w:overflowPunct w:val="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6"/>
          <w:szCs w:val="36"/>
        </w:rPr>
        <w:t>整備管理者の補助者名簿</w:t>
      </w:r>
    </w:p>
    <w:p w:rsidR="009E60B6" w:rsidRPr="00C902A7" w:rsidRDefault="009E60B6" w:rsidP="009E60B6">
      <w:pPr>
        <w:overflowPunct w:val="0"/>
        <w:textAlignment w:val="baseline"/>
        <w:rPr>
          <w:rFonts w:ascii="ＭＳ ゴシック" w:eastAsia="ＭＳ ゴシック" w:hAnsi="ＭＳ ゴシック"/>
          <w:kern w:val="0"/>
        </w:rPr>
      </w:pPr>
    </w:p>
    <w:p w:rsidR="009E60B6" w:rsidRPr="00C902A7" w:rsidRDefault="009E60B6" w:rsidP="009E60B6">
      <w:pPr>
        <w:rPr>
          <w:rFonts w:ascii="ＭＳ ゴシック" w:eastAsia="ＭＳ ゴシック" w:hAnsi="ＭＳ ゴシック"/>
        </w:rPr>
      </w:pPr>
    </w:p>
    <w:p w:rsidR="009E60B6" w:rsidRPr="00C902A7" w:rsidRDefault="009E60B6" w:rsidP="009E60B6">
      <w:pPr>
        <w:ind w:firstLineChars="86" w:firstLine="206"/>
        <w:rPr>
          <w:rFonts w:ascii="ＭＳ ゴシック" w:eastAsia="ＭＳ ゴシック" w:hAnsi="ＭＳ ゴシック"/>
        </w:rPr>
      </w:pPr>
      <w:r w:rsidRPr="00C902A7">
        <w:rPr>
          <w:rFonts w:ascii="ＭＳ ゴシック" w:eastAsia="ＭＳ ゴシック" w:hAnsi="ＭＳ ゴシック" w:hint="eastAsia"/>
        </w:rPr>
        <w:t>整備管理規程第</w:t>
      </w:r>
      <w:r>
        <w:rPr>
          <w:rFonts w:ascii="ＭＳ ゴシック" w:eastAsia="ＭＳ ゴシック" w:hAnsi="ＭＳ ゴシック" w:hint="eastAsia"/>
        </w:rPr>
        <w:t>２条第４</w:t>
      </w:r>
      <w:r w:rsidRPr="00C902A7">
        <w:rPr>
          <w:rFonts w:ascii="ＭＳ ゴシック" w:eastAsia="ＭＳ ゴシック" w:hAnsi="ＭＳ ゴシック" w:hint="eastAsia"/>
        </w:rPr>
        <w:t>項の整備管理者の補助者の氏名、所属及び補助する職務の範囲については、以下のとおりとする。</w:t>
      </w:r>
    </w:p>
    <w:p w:rsidR="009E60B6" w:rsidRPr="00C902A7" w:rsidRDefault="009E60B6" w:rsidP="009E60B6">
      <w:pPr>
        <w:ind w:firstLineChars="86" w:firstLine="206"/>
        <w:rPr>
          <w:rFonts w:ascii="ＭＳ ゴシック" w:eastAsia="ＭＳ ゴシック" w:hAnsi="ＭＳ ゴシック"/>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hint="eastAsia"/>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2504"/>
        <w:gridCol w:w="4570"/>
      </w:tblGrid>
      <w:tr w:rsidR="009E60B6" w:rsidRPr="00D35E87" w:rsidTr="002B651A">
        <w:trPr>
          <w:trHeight w:val="446"/>
          <w:jc w:val="center"/>
        </w:trPr>
        <w:tc>
          <w:tcPr>
            <w:tcW w:w="2554" w:type="dxa"/>
            <w:tcBorders>
              <w:top w:val="single" w:sz="12" w:space="0" w:color="auto"/>
              <w:left w:val="single" w:sz="12" w:space="0" w:color="auto"/>
              <w:bottom w:val="single" w:sz="12" w:space="0" w:color="auto"/>
            </w:tcBorders>
            <w:vAlign w:val="center"/>
          </w:tcPr>
          <w:p w:rsidR="009E60B6" w:rsidRPr="00D35E87" w:rsidRDefault="009E60B6" w:rsidP="002B651A">
            <w:pPr>
              <w:overflowPunct w:val="0"/>
              <w:textAlignment w:val="baseline"/>
              <w:rPr>
                <w:rFonts w:ascii="ＭＳ ゴシック" w:eastAsia="ＭＳ ゴシック" w:hAnsi="ＭＳ ゴシック"/>
                <w:kern w:val="0"/>
              </w:rPr>
            </w:pPr>
            <w:r w:rsidRPr="00D35E87">
              <w:rPr>
                <w:rFonts w:ascii="ＭＳ ゴシック" w:eastAsia="ＭＳ ゴシック" w:hAnsi="ＭＳ ゴシック" w:hint="eastAsia"/>
                <w:kern w:val="0"/>
              </w:rPr>
              <w:t>氏名又は/及び役職名</w:t>
            </w:r>
          </w:p>
        </w:tc>
        <w:tc>
          <w:tcPr>
            <w:tcW w:w="2504" w:type="dxa"/>
            <w:tcBorders>
              <w:top w:val="single" w:sz="12" w:space="0" w:color="auto"/>
              <w:bottom w:val="single" w:sz="12" w:space="0" w:color="auto"/>
            </w:tcBorders>
            <w:vAlign w:val="center"/>
          </w:tcPr>
          <w:p w:rsidR="009E60B6" w:rsidRPr="00D35E87" w:rsidRDefault="009E60B6" w:rsidP="002B651A">
            <w:pPr>
              <w:overflowPunct w:val="0"/>
              <w:textAlignment w:val="baseline"/>
              <w:rPr>
                <w:rFonts w:ascii="ＭＳ ゴシック" w:eastAsia="ＭＳ ゴシック" w:hAnsi="ＭＳ ゴシック"/>
                <w:kern w:val="0"/>
              </w:rPr>
            </w:pPr>
            <w:r w:rsidRPr="00D35E87">
              <w:rPr>
                <w:rFonts w:ascii="ＭＳ ゴシック" w:eastAsia="ＭＳ ゴシック" w:hAnsi="ＭＳ ゴシック" w:hint="eastAsia"/>
                <w:kern w:val="0"/>
              </w:rPr>
              <w:t>所属名又は住所等</w:t>
            </w:r>
          </w:p>
        </w:tc>
        <w:tc>
          <w:tcPr>
            <w:tcW w:w="4570" w:type="dxa"/>
            <w:tcBorders>
              <w:top w:val="single" w:sz="12" w:space="0" w:color="auto"/>
              <w:bottom w:val="single" w:sz="12" w:space="0" w:color="auto"/>
              <w:right w:val="single" w:sz="12" w:space="0" w:color="auto"/>
            </w:tcBorders>
            <w:vAlign w:val="center"/>
          </w:tcPr>
          <w:p w:rsidR="009E60B6" w:rsidRPr="00D35E87" w:rsidRDefault="009E60B6" w:rsidP="002B651A">
            <w:pPr>
              <w:overflowPunct w:val="0"/>
              <w:textAlignment w:val="baseline"/>
              <w:rPr>
                <w:rFonts w:ascii="ＭＳ ゴシック" w:eastAsia="ＭＳ ゴシック" w:hAnsi="ＭＳ ゴシック"/>
                <w:kern w:val="0"/>
              </w:rPr>
            </w:pPr>
            <w:r w:rsidRPr="00D35E87">
              <w:rPr>
                <w:rFonts w:ascii="ＭＳ ゴシック" w:eastAsia="ＭＳ ゴシック" w:hAnsi="ＭＳ ゴシック" w:hint="eastAsia"/>
                <w:kern w:val="0"/>
              </w:rPr>
              <w:t>補助する職務の範囲</w:t>
            </w:r>
          </w:p>
        </w:tc>
      </w:tr>
      <w:tr w:rsidR="009E60B6" w:rsidRPr="00D35E87" w:rsidTr="002B651A">
        <w:trPr>
          <w:jc w:val="center"/>
        </w:trPr>
        <w:tc>
          <w:tcPr>
            <w:tcW w:w="2554" w:type="dxa"/>
            <w:tcBorders>
              <w:top w:val="single" w:sz="12" w:space="0" w:color="auto"/>
              <w:left w:val="single" w:sz="12" w:space="0" w:color="auto"/>
            </w:tcBorders>
            <w:vAlign w:val="center"/>
          </w:tcPr>
          <w:p w:rsidR="009E60B6" w:rsidRPr="00D35E87" w:rsidRDefault="009E60B6" w:rsidP="002B651A">
            <w:pPr>
              <w:overflowPunct w:val="0"/>
              <w:textAlignment w:val="baseline"/>
              <w:rPr>
                <w:rFonts w:ascii="ＭＳ ゴシック" w:eastAsia="ＭＳ ゴシック" w:hAnsi="ＭＳ ゴシック"/>
                <w:kern w:val="0"/>
                <w:sz w:val="22"/>
                <w:szCs w:val="22"/>
              </w:rPr>
            </w:pPr>
            <w:r w:rsidRPr="00D35E87">
              <w:rPr>
                <w:rFonts w:ascii="ＭＳ ゴシック" w:eastAsia="ＭＳ ゴシック" w:hAnsi="ＭＳ ゴシック" w:hint="eastAsia"/>
                <w:kern w:val="0"/>
                <w:sz w:val="22"/>
                <w:szCs w:val="22"/>
              </w:rPr>
              <w:t>（記載例）</w:t>
            </w:r>
          </w:p>
        </w:tc>
        <w:tc>
          <w:tcPr>
            <w:tcW w:w="2504" w:type="dxa"/>
            <w:tcBorders>
              <w:top w:val="single" w:sz="12" w:space="0" w:color="auto"/>
            </w:tcBorders>
            <w:vAlign w:val="center"/>
          </w:tcPr>
          <w:p w:rsidR="009E60B6" w:rsidRPr="00D35E87" w:rsidRDefault="009E60B6" w:rsidP="002B651A">
            <w:pPr>
              <w:overflowPunct w:val="0"/>
              <w:textAlignment w:val="baseline"/>
              <w:rPr>
                <w:rFonts w:ascii="ＭＳ ゴシック" w:eastAsia="ＭＳ ゴシック" w:hAnsi="ＭＳ ゴシック"/>
                <w:kern w:val="0"/>
                <w:sz w:val="22"/>
                <w:szCs w:val="22"/>
              </w:rPr>
            </w:pPr>
            <w:r w:rsidRPr="00D35E87">
              <w:rPr>
                <w:rFonts w:ascii="ＭＳ ゴシック" w:eastAsia="ＭＳ ゴシック" w:hAnsi="ＭＳ ゴシック" w:hint="eastAsia"/>
                <w:kern w:val="0"/>
                <w:sz w:val="22"/>
                <w:szCs w:val="22"/>
              </w:rPr>
              <w:t>○県○市○○－○</w:t>
            </w:r>
          </w:p>
        </w:tc>
        <w:tc>
          <w:tcPr>
            <w:tcW w:w="4570" w:type="dxa"/>
            <w:tcBorders>
              <w:top w:val="single" w:sz="12" w:space="0" w:color="auto"/>
              <w:right w:val="single" w:sz="12" w:space="0" w:color="auto"/>
            </w:tcBorders>
            <w:vAlign w:val="center"/>
          </w:tcPr>
          <w:p w:rsidR="009E60B6" w:rsidRPr="00D35E87" w:rsidRDefault="009E60B6" w:rsidP="002B651A">
            <w:pPr>
              <w:overflowPunct w:val="0"/>
              <w:textAlignment w:val="baseline"/>
              <w:rPr>
                <w:rFonts w:ascii="ＭＳ ゴシック" w:eastAsia="ＭＳ ゴシック" w:hAnsi="ＭＳ ゴシック"/>
                <w:kern w:val="0"/>
                <w:sz w:val="22"/>
                <w:szCs w:val="22"/>
              </w:rPr>
            </w:pPr>
            <w:r w:rsidRPr="00D35E87">
              <w:rPr>
                <w:rFonts w:ascii="ＭＳ ゴシック" w:eastAsia="ＭＳ ゴシック" w:hAnsi="ＭＳ ゴシック" w:hint="eastAsia"/>
                <w:kern w:val="0"/>
                <w:sz w:val="22"/>
                <w:szCs w:val="22"/>
              </w:rPr>
              <w:t>整備管理者が不在の場合の当該整備管理者が選任されている使用の本拠における運行可否の決定</w:t>
            </w:r>
          </w:p>
        </w:tc>
      </w:tr>
      <w:tr w:rsidR="009E60B6" w:rsidRPr="00D35E87" w:rsidTr="002B651A">
        <w:trPr>
          <w:trHeight w:val="592"/>
          <w:jc w:val="center"/>
        </w:trPr>
        <w:tc>
          <w:tcPr>
            <w:tcW w:w="2554" w:type="dxa"/>
            <w:tcBorders>
              <w:left w:val="single" w:sz="12" w:space="0" w:color="auto"/>
            </w:tcBorders>
            <w:vAlign w:val="center"/>
          </w:tcPr>
          <w:p w:rsidR="009E60B6" w:rsidRPr="00D35E87" w:rsidRDefault="009E60B6" w:rsidP="002B651A">
            <w:pPr>
              <w:overflowPunct w:val="0"/>
              <w:textAlignment w:val="baseline"/>
              <w:rPr>
                <w:rFonts w:ascii="ＭＳ ゴシック" w:eastAsia="ＭＳ ゴシック" w:hAnsi="ＭＳ ゴシック"/>
                <w:kern w:val="0"/>
                <w:sz w:val="22"/>
                <w:szCs w:val="22"/>
              </w:rPr>
            </w:pPr>
          </w:p>
        </w:tc>
        <w:tc>
          <w:tcPr>
            <w:tcW w:w="2504" w:type="dxa"/>
            <w:vAlign w:val="center"/>
          </w:tcPr>
          <w:p w:rsidR="009E60B6" w:rsidRPr="00D35E87" w:rsidRDefault="009E60B6" w:rsidP="002B651A">
            <w:pPr>
              <w:overflowPunct w:val="0"/>
              <w:textAlignment w:val="baseline"/>
              <w:rPr>
                <w:rFonts w:ascii="ＭＳ ゴシック" w:eastAsia="ＭＳ ゴシック" w:hAnsi="ＭＳ ゴシック"/>
                <w:kern w:val="0"/>
                <w:sz w:val="22"/>
                <w:szCs w:val="22"/>
              </w:rPr>
            </w:pPr>
          </w:p>
        </w:tc>
        <w:tc>
          <w:tcPr>
            <w:tcW w:w="4570" w:type="dxa"/>
            <w:tcBorders>
              <w:right w:val="single" w:sz="12" w:space="0" w:color="auto"/>
            </w:tcBorders>
          </w:tcPr>
          <w:p w:rsidR="009E60B6" w:rsidRPr="00D35E87" w:rsidRDefault="009E60B6" w:rsidP="002B651A">
            <w:pPr>
              <w:overflowPunct w:val="0"/>
              <w:textAlignment w:val="baseline"/>
              <w:rPr>
                <w:rFonts w:ascii="ＭＳ ゴシック" w:eastAsia="ＭＳ ゴシック" w:hAnsi="ＭＳ ゴシック"/>
                <w:kern w:val="0"/>
                <w:sz w:val="22"/>
                <w:szCs w:val="22"/>
              </w:rPr>
            </w:pPr>
          </w:p>
        </w:tc>
      </w:tr>
      <w:tr w:rsidR="009E60B6" w:rsidRPr="00D35E87" w:rsidTr="002B651A">
        <w:trPr>
          <w:trHeight w:val="459"/>
          <w:jc w:val="center"/>
        </w:trPr>
        <w:tc>
          <w:tcPr>
            <w:tcW w:w="2554" w:type="dxa"/>
            <w:tcBorders>
              <w:left w:val="single" w:sz="12" w:space="0" w:color="auto"/>
              <w:bottom w:val="nil"/>
            </w:tcBorders>
          </w:tcPr>
          <w:p w:rsidR="009E60B6" w:rsidRPr="00D35E87" w:rsidRDefault="009E60B6" w:rsidP="002B651A">
            <w:pPr>
              <w:overflowPunct w:val="0"/>
              <w:textAlignment w:val="baseline"/>
              <w:rPr>
                <w:rFonts w:ascii="ＭＳ ゴシック" w:eastAsia="ＭＳ ゴシック" w:hAnsi="ＭＳ ゴシック"/>
                <w:kern w:val="0"/>
              </w:rPr>
            </w:pPr>
          </w:p>
        </w:tc>
        <w:tc>
          <w:tcPr>
            <w:tcW w:w="2504" w:type="dxa"/>
            <w:tcBorders>
              <w:bottom w:val="nil"/>
            </w:tcBorders>
          </w:tcPr>
          <w:p w:rsidR="009E60B6" w:rsidRPr="00D35E87" w:rsidRDefault="009E60B6" w:rsidP="002B651A">
            <w:pPr>
              <w:overflowPunct w:val="0"/>
              <w:textAlignment w:val="baseline"/>
              <w:rPr>
                <w:rFonts w:ascii="ＭＳ ゴシック" w:eastAsia="ＭＳ ゴシック" w:hAnsi="ＭＳ ゴシック"/>
                <w:kern w:val="0"/>
              </w:rPr>
            </w:pPr>
          </w:p>
        </w:tc>
        <w:tc>
          <w:tcPr>
            <w:tcW w:w="4570" w:type="dxa"/>
            <w:tcBorders>
              <w:bottom w:val="nil"/>
              <w:right w:val="single" w:sz="12" w:space="0" w:color="auto"/>
            </w:tcBorders>
          </w:tcPr>
          <w:p w:rsidR="009E60B6" w:rsidRPr="00D35E87" w:rsidRDefault="009E60B6" w:rsidP="002B651A">
            <w:pPr>
              <w:overflowPunct w:val="0"/>
              <w:textAlignment w:val="baseline"/>
              <w:rPr>
                <w:rFonts w:ascii="ＭＳ ゴシック" w:eastAsia="ＭＳ ゴシック" w:hAnsi="ＭＳ ゴシック"/>
                <w:kern w:val="0"/>
              </w:rPr>
            </w:pPr>
          </w:p>
        </w:tc>
      </w:tr>
      <w:tr w:rsidR="009E60B6" w:rsidRPr="00D35E87" w:rsidTr="002B651A">
        <w:trPr>
          <w:cantSplit/>
          <w:trHeight w:val="308"/>
          <w:jc w:val="center"/>
        </w:trPr>
        <w:tc>
          <w:tcPr>
            <w:tcW w:w="2554" w:type="dxa"/>
            <w:tcBorders>
              <w:top w:val="nil"/>
              <w:left w:val="nil"/>
              <w:bottom w:val="nil"/>
              <w:right w:val="nil"/>
            </w:tcBorders>
            <w:textDirection w:val="tbRlV"/>
          </w:tcPr>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r w:rsidRPr="00D35E87">
              <w:rPr>
                <w:rFonts w:ascii="ＭＳ ゴシック" w:eastAsia="ＭＳ ゴシック" w:hAnsi="ＭＳ ゴシック" w:hint="eastAsia"/>
                <w:kern w:val="0"/>
                <w:sz w:val="22"/>
                <w:szCs w:val="22"/>
              </w:rPr>
              <w:t>…</w:t>
            </w:r>
          </w:p>
        </w:tc>
        <w:tc>
          <w:tcPr>
            <w:tcW w:w="2504" w:type="dxa"/>
            <w:tcBorders>
              <w:top w:val="nil"/>
              <w:left w:val="nil"/>
              <w:bottom w:val="nil"/>
              <w:right w:val="nil"/>
            </w:tcBorders>
            <w:textDirection w:val="tbRlV"/>
          </w:tcPr>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r w:rsidRPr="00D35E87">
              <w:rPr>
                <w:rFonts w:ascii="ＭＳ ゴシック" w:eastAsia="ＭＳ ゴシック" w:hAnsi="ＭＳ ゴシック" w:hint="eastAsia"/>
                <w:kern w:val="0"/>
                <w:sz w:val="22"/>
                <w:szCs w:val="22"/>
              </w:rPr>
              <w:t>…</w:t>
            </w:r>
          </w:p>
        </w:tc>
        <w:tc>
          <w:tcPr>
            <w:tcW w:w="4570" w:type="dxa"/>
            <w:tcBorders>
              <w:top w:val="nil"/>
              <w:left w:val="nil"/>
              <w:bottom w:val="nil"/>
              <w:right w:val="nil"/>
            </w:tcBorders>
            <w:textDirection w:val="tbRlV"/>
          </w:tcPr>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p>
          <w:p w:rsidR="009E60B6" w:rsidRPr="00D35E87" w:rsidRDefault="009E60B6" w:rsidP="002B651A">
            <w:pPr>
              <w:overflowPunct w:val="0"/>
              <w:ind w:left="113" w:right="113"/>
              <w:textAlignment w:val="baseline"/>
              <w:rPr>
                <w:rFonts w:ascii="ＭＳ ゴシック" w:eastAsia="ＭＳ ゴシック" w:hAnsi="ＭＳ ゴシック"/>
                <w:kern w:val="0"/>
                <w:sz w:val="22"/>
                <w:szCs w:val="22"/>
              </w:rPr>
            </w:pPr>
            <w:r w:rsidRPr="00D35E87">
              <w:rPr>
                <w:rFonts w:ascii="ＭＳ ゴシック" w:eastAsia="ＭＳ ゴシック" w:hAnsi="ＭＳ ゴシック" w:hint="eastAsia"/>
                <w:kern w:val="0"/>
                <w:sz w:val="22"/>
                <w:szCs w:val="22"/>
              </w:rPr>
              <w:t>…</w:t>
            </w:r>
          </w:p>
        </w:tc>
      </w:tr>
      <w:tr w:rsidR="009E60B6" w:rsidRPr="00D35E87" w:rsidTr="002B651A">
        <w:trPr>
          <w:trHeight w:val="298"/>
          <w:jc w:val="center"/>
        </w:trPr>
        <w:tc>
          <w:tcPr>
            <w:tcW w:w="2554" w:type="dxa"/>
            <w:tcBorders>
              <w:top w:val="nil"/>
              <w:left w:val="single" w:sz="12" w:space="0" w:color="auto"/>
            </w:tcBorders>
          </w:tcPr>
          <w:p w:rsidR="009E60B6" w:rsidRPr="00D35E87" w:rsidRDefault="009E60B6" w:rsidP="002B651A">
            <w:pPr>
              <w:overflowPunct w:val="0"/>
              <w:textAlignment w:val="baseline"/>
              <w:rPr>
                <w:rFonts w:ascii="ＭＳ ゴシック" w:eastAsia="ＭＳ ゴシック" w:hAnsi="ＭＳ ゴシック"/>
                <w:kern w:val="0"/>
              </w:rPr>
            </w:pPr>
          </w:p>
        </w:tc>
        <w:tc>
          <w:tcPr>
            <w:tcW w:w="2504" w:type="dxa"/>
            <w:tcBorders>
              <w:top w:val="nil"/>
            </w:tcBorders>
          </w:tcPr>
          <w:p w:rsidR="009E60B6" w:rsidRPr="00D35E87" w:rsidRDefault="009E60B6" w:rsidP="002B651A">
            <w:pPr>
              <w:overflowPunct w:val="0"/>
              <w:textAlignment w:val="baseline"/>
              <w:rPr>
                <w:rFonts w:ascii="ＭＳ ゴシック" w:eastAsia="ＭＳ ゴシック" w:hAnsi="ＭＳ ゴシック"/>
                <w:kern w:val="0"/>
              </w:rPr>
            </w:pPr>
          </w:p>
        </w:tc>
        <w:tc>
          <w:tcPr>
            <w:tcW w:w="4570" w:type="dxa"/>
            <w:tcBorders>
              <w:top w:val="nil"/>
              <w:right w:val="single" w:sz="12" w:space="0" w:color="auto"/>
            </w:tcBorders>
          </w:tcPr>
          <w:p w:rsidR="009E60B6" w:rsidRPr="00D35E87" w:rsidRDefault="009E60B6" w:rsidP="002B651A">
            <w:pPr>
              <w:overflowPunct w:val="0"/>
              <w:textAlignment w:val="baseline"/>
              <w:rPr>
                <w:rFonts w:ascii="ＭＳ ゴシック" w:eastAsia="ＭＳ ゴシック" w:hAnsi="ＭＳ ゴシック"/>
                <w:kern w:val="0"/>
              </w:rPr>
            </w:pPr>
          </w:p>
        </w:tc>
      </w:tr>
      <w:tr w:rsidR="009E60B6" w:rsidRPr="00D35E87" w:rsidTr="002B651A">
        <w:trPr>
          <w:trHeight w:val="592"/>
          <w:jc w:val="center"/>
        </w:trPr>
        <w:tc>
          <w:tcPr>
            <w:tcW w:w="2554" w:type="dxa"/>
            <w:tcBorders>
              <w:left w:val="single" w:sz="12" w:space="0" w:color="auto"/>
              <w:bottom w:val="single" w:sz="12" w:space="0" w:color="auto"/>
            </w:tcBorders>
          </w:tcPr>
          <w:p w:rsidR="009E60B6" w:rsidRPr="00D35E87" w:rsidRDefault="009E60B6" w:rsidP="002B651A">
            <w:pPr>
              <w:overflowPunct w:val="0"/>
              <w:textAlignment w:val="baseline"/>
              <w:rPr>
                <w:rFonts w:ascii="ＭＳ ゴシック" w:eastAsia="ＭＳ ゴシック" w:hAnsi="ＭＳ ゴシック"/>
                <w:kern w:val="0"/>
              </w:rPr>
            </w:pPr>
          </w:p>
        </w:tc>
        <w:tc>
          <w:tcPr>
            <w:tcW w:w="2504" w:type="dxa"/>
            <w:tcBorders>
              <w:bottom w:val="single" w:sz="12" w:space="0" w:color="auto"/>
            </w:tcBorders>
          </w:tcPr>
          <w:p w:rsidR="009E60B6" w:rsidRPr="00D35E87" w:rsidRDefault="009E60B6" w:rsidP="002B651A">
            <w:pPr>
              <w:overflowPunct w:val="0"/>
              <w:textAlignment w:val="baseline"/>
              <w:rPr>
                <w:rFonts w:ascii="ＭＳ ゴシック" w:eastAsia="ＭＳ ゴシック" w:hAnsi="ＭＳ ゴシック"/>
                <w:kern w:val="0"/>
              </w:rPr>
            </w:pPr>
          </w:p>
        </w:tc>
        <w:tc>
          <w:tcPr>
            <w:tcW w:w="4570" w:type="dxa"/>
            <w:tcBorders>
              <w:bottom w:val="single" w:sz="12" w:space="0" w:color="auto"/>
              <w:right w:val="single" w:sz="12" w:space="0" w:color="auto"/>
            </w:tcBorders>
          </w:tcPr>
          <w:p w:rsidR="009E60B6" w:rsidRPr="00D35E87" w:rsidRDefault="009E60B6" w:rsidP="002B651A">
            <w:pPr>
              <w:overflowPunct w:val="0"/>
              <w:textAlignment w:val="baseline"/>
              <w:rPr>
                <w:rFonts w:ascii="ＭＳ ゴシック" w:eastAsia="ＭＳ ゴシック" w:hAnsi="ＭＳ ゴシック"/>
                <w:kern w:val="0"/>
              </w:rPr>
            </w:pPr>
          </w:p>
        </w:tc>
      </w:tr>
    </w:tbl>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overflowPunct w:val="0"/>
        <w:ind w:left="240" w:hanging="240"/>
        <w:textAlignment w:val="baseline"/>
        <w:rPr>
          <w:rFonts w:ascii="ＭＳ ゴシック" w:eastAsia="ＭＳ ゴシック" w:hAnsi="ＭＳ ゴシック"/>
          <w:kern w:val="0"/>
        </w:rPr>
      </w:pPr>
    </w:p>
    <w:p w:rsidR="009E60B6" w:rsidRPr="00C902A7" w:rsidRDefault="009E60B6" w:rsidP="009E60B6">
      <w:pPr>
        <w:ind w:firstLineChars="86" w:firstLine="206"/>
        <w:rPr>
          <w:rFonts w:ascii="ＭＳ ゴシック" w:eastAsia="ＭＳ ゴシック" w:hAnsi="ＭＳ ゴシック"/>
        </w:rPr>
      </w:pPr>
    </w:p>
    <w:p w:rsidR="005949DC" w:rsidRPr="00EA0C29" w:rsidRDefault="005949DC" w:rsidP="009E60B6">
      <w:pPr>
        <w:rPr>
          <w:rFonts w:eastAsia="ＭＳ Ｐゴシック"/>
        </w:rPr>
      </w:pPr>
    </w:p>
    <w:sectPr w:rsidR="005949DC" w:rsidRPr="00EA0C2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67D" w:rsidRDefault="0059667D" w:rsidP="00A4054C">
      <w:r>
        <w:separator/>
      </w:r>
    </w:p>
  </w:endnote>
  <w:endnote w:type="continuationSeparator" w:id="0">
    <w:p w:rsidR="0059667D" w:rsidRDefault="0059667D" w:rsidP="00A4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B6" w:rsidRDefault="009E60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B6" w:rsidRDefault="009E60B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B6" w:rsidRDefault="009E60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67D" w:rsidRDefault="0059667D" w:rsidP="00A4054C">
      <w:r>
        <w:separator/>
      </w:r>
    </w:p>
  </w:footnote>
  <w:footnote w:type="continuationSeparator" w:id="0">
    <w:p w:rsidR="0059667D" w:rsidRDefault="0059667D" w:rsidP="00A40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B6" w:rsidRDefault="009E60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43E" w:rsidRPr="009E60B6" w:rsidRDefault="002C243E" w:rsidP="009E60B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B6" w:rsidRDefault="009E60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86109"/>
    <w:multiLevelType w:val="hybridMultilevel"/>
    <w:tmpl w:val="6C00953A"/>
    <w:lvl w:ilvl="0" w:tplc="F8BAA20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99A5EA8"/>
    <w:multiLevelType w:val="hybridMultilevel"/>
    <w:tmpl w:val="33AE15C8"/>
    <w:lvl w:ilvl="0" w:tplc="BC103C3C">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B6"/>
    <w:rsid w:val="000A4E47"/>
    <w:rsid w:val="00200154"/>
    <w:rsid w:val="00286C16"/>
    <w:rsid w:val="002967B0"/>
    <w:rsid w:val="002C243E"/>
    <w:rsid w:val="005949DC"/>
    <w:rsid w:val="0059667D"/>
    <w:rsid w:val="008023D7"/>
    <w:rsid w:val="009D2BB4"/>
    <w:rsid w:val="009E60B6"/>
    <w:rsid w:val="00A4054C"/>
    <w:rsid w:val="00A86FAD"/>
    <w:rsid w:val="00EA0C29"/>
    <w:rsid w:val="00F54BA0"/>
    <w:rsid w:val="00FD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B908E0-BEF6-4C0E-AA6B-0FB0F023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0B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4054C"/>
    <w:pPr>
      <w:tabs>
        <w:tab w:val="center" w:pos="4252"/>
        <w:tab w:val="right" w:pos="8504"/>
      </w:tabs>
      <w:snapToGrid w:val="0"/>
    </w:pPr>
  </w:style>
  <w:style w:type="character" w:customStyle="1" w:styleId="a4">
    <w:name w:val="ヘッダー (文字)"/>
    <w:basedOn w:val="a0"/>
    <w:link w:val="a3"/>
    <w:uiPriority w:val="99"/>
    <w:rsid w:val="00A4054C"/>
  </w:style>
  <w:style w:type="paragraph" w:styleId="a5">
    <w:name w:val="footer"/>
    <w:basedOn w:val="a"/>
    <w:link w:val="a6"/>
    <w:uiPriority w:val="99"/>
    <w:unhideWhenUsed/>
    <w:rsid w:val="00A4054C"/>
    <w:pPr>
      <w:tabs>
        <w:tab w:val="center" w:pos="4252"/>
        <w:tab w:val="right" w:pos="8504"/>
      </w:tabs>
      <w:snapToGrid w:val="0"/>
    </w:pPr>
  </w:style>
  <w:style w:type="character" w:customStyle="1" w:styleId="a6">
    <w:name w:val="フッター (文字)"/>
    <w:basedOn w:val="a0"/>
    <w:link w:val="a5"/>
    <w:uiPriority w:val="99"/>
    <w:rsid w:val="00A4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661</Words>
  <Characters>3773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　祐太</dc:creator>
  <cp:keywords/>
  <dc:description/>
  <cp:lastModifiedBy>なし</cp:lastModifiedBy>
  <cp:revision>2</cp:revision>
  <dcterms:created xsi:type="dcterms:W3CDTF">2021-02-05T03:29:00Z</dcterms:created>
  <dcterms:modified xsi:type="dcterms:W3CDTF">2021-02-05T03:29:00Z</dcterms:modified>
</cp:coreProperties>
</file>