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D3B2" w14:textId="13D5FA11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2C0D1D7A" wp14:editId="18CBBB7C">
            <wp:simplePos x="0" y="0"/>
            <wp:positionH relativeFrom="margin">
              <wp:posOffset>3655723</wp:posOffset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336AC" wp14:editId="2295510F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0FBC6" w14:textId="67A3747D" w:rsidR="000A3452" w:rsidRPr="009F1742" w:rsidRDefault="00A15E7C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262172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603CC9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0A3452" w:rsidRPr="00BC6679">
                              <w:rPr>
                                <w:rFonts w:hAnsi="ＭＳ ゴシック"/>
                              </w:rPr>
                              <w:t>月</w:t>
                            </w:r>
                            <w:r w:rsidR="009D0D72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880086">
                              <w:rPr>
                                <w:rFonts w:hAnsi="ＭＳ ゴシック" w:hint="eastAsia"/>
                              </w:rPr>
                              <w:t>０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3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4030FBC6" w14:textId="67A3747D" w:rsidR="000A3452" w:rsidRPr="009F1742" w:rsidRDefault="00A15E7C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262172">
                        <w:rPr>
                          <w:rFonts w:hAnsi="ＭＳ ゴシック" w:hint="eastAsia"/>
                        </w:rPr>
                        <w:t>６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603CC9">
                        <w:rPr>
                          <w:rFonts w:hAnsi="ＭＳ ゴシック" w:hint="eastAsia"/>
                        </w:rPr>
                        <w:t>２</w:t>
                      </w:r>
                      <w:r w:rsidR="000A3452" w:rsidRPr="00BC6679">
                        <w:rPr>
                          <w:rFonts w:hAnsi="ＭＳ ゴシック"/>
                        </w:rPr>
                        <w:t>月</w:t>
                      </w:r>
                      <w:r w:rsidR="009D0D72">
                        <w:rPr>
                          <w:rFonts w:hAnsi="ＭＳ ゴシック" w:hint="eastAsia"/>
                        </w:rPr>
                        <w:t>２</w:t>
                      </w:r>
                      <w:r w:rsidR="00880086">
                        <w:rPr>
                          <w:rFonts w:hAnsi="ＭＳ ゴシック" w:hint="eastAsia"/>
                        </w:rPr>
                        <w:t>０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36791" wp14:editId="7BB90B93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6FBA26" w14:textId="77777777" w:rsidR="009F1742" w:rsidRPr="002427F3" w:rsidRDefault="000B2211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海上安全環境部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6791" id="テキスト ボックス 9" o:spid="_x0000_s1027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1B6FBA26" w14:textId="77777777" w:rsidR="009F1742" w:rsidRPr="002427F3" w:rsidRDefault="000B2211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海上安全環境部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FE07CF" wp14:editId="207E37FD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DCAFC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E07CF" id="グループ化 8" o:spid="_x0000_s1028" style="position:absolute;left:0;text-align:left;margin-left:444.75pt;margin-top:-4.1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C9DCAFC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603CC9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0A3C46">
        <w:rPr>
          <w:rFonts w:asciiTheme="majorEastAsia" w:eastAsiaTheme="majorEastAsia" w:hAnsiTheme="majorEastAsia" w:hint="eastAsia"/>
          <w:sz w:val="28"/>
          <w:szCs w:val="28"/>
        </w:rPr>
        <w:t>神戸運輸監理部</w:t>
      </w:r>
    </w:p>
    <w:p w14:paraId="6FAD06B0" w14:textId="77777777" w:rsidR="00C02E06" w:rsidRPr="001830FA" w:rsidRDefault="00C02E06" w:rsidP="00C02E06">
      <w:pPr>
        <w:tabs>
          <w:tab w:val="left" w:pos="1830"/>
        </w:tabs>
        <w:jc w:val="left"/>
        <w:rPr>
          <w:rFonts w:ascii="AR P丸ゴシック体E" w:eastAsia="AR P丸ゴシック体E" w:hAnsi="AR P丸ゴシック体E"/>
          <w:color w:val="FF0000"/>
          <w:sz w:val="16"/>
          <w:szCs w:val="16"/>
        </w:rPr>
      </w:pPr>
    </w:p>
    <w:p w14:paraId="647BBCA8" w14:textId="3A071C3E" w:rsidR="00603CC9" w:rsidRPr="008446F4" w:rsidRDefault="008446F4" w:rsidP="00603CC9">
      <w:pPr>
        <w:tabs>
          <w:tab w:val="left" w:pos="1830"/>
        </w:tabs>
        <w:jc w:val="center"/>
        <w:rPr>
          <w:rFonts w:hAnsi="ＭＳ ゴシック"/>
          <w:b/>
          <w:color w:val="FF0000"/>
          <w:sz w:val="36"/>
          <w:szCs w:val="36"/>
        </w:rPr>
      </w:pPr>
      <w:r w:rsidRPr="008446F4">
        <w:rPr>
          <w:rFonts w:hAnsi="ＭＳ ゴシック" w:hint="eastAsia"/>
          <w:b/>
          <w:color w:val="FF0000"/>
          <w:sz w:val="36"/>
          <w:szCs w:val="36"/>
        </w:rPr>
        <w:t>イカナゴ漁解禁にあわせ</w:t>
      </w:r>
      <w:r w:rsidR="00603CC9" w:rsidRPr="008446F4">
        <w:rPr>
          <w:rFonts w:hAnsi="ＭＳ ゴシック" w:hint="eastAsia"/>
          <w:b/>
          <w:color w:val="FF0000"/>
          <w:sz w:val="36"/>
          <w:szCs w:val="36"/>
        </w:rPr>
        <w:t>航行の安全確保を呼びかけます！</w:t>
      </w:r>
    </w:p>
    <w:p w14:paraId="7A0161DA" w14:textId="76AD4B0C" w:rsidR="00603CC9" w:rsidRPr="00CF6449" w:rsidRDefault="00603CC9" w:rsidP="00603CC9">
      <w:pPr>
        <w:tabs>
          <w:tab w:val="left" w:pos="1830"/>
        </w:tabs>
        <w:jc w:val="center"/>
        <w:rPr>
          <w:rFonts w:hAnsi="ＭＳ ゴシック"/>
          <w:b/>
          <w:color w:val="0070C0"/>
          <w:sz w:val="28"/>
          <w:szCs w:val="28"/>
        </w:rPr>
      </w:pPr>
      <w:r w:rsidRPr="00CF6449">
        <w:rPr>
          <w:rFonts w:hAnsi="ＭＳ ゴシック" w:hint="eastAsia"/>
          <w:b/>
          <w:color w:val="0070C0"/>
          <w:sz w:val="28"/>
          <w:szCs w:val="28"/>
        </w:rPr>
        <w:t>～</w:t>
      </w:r>
      <w:r w:rsidR="007F46B9">
        <w:rPr>
          <w:rFonts w:hAnsi="ＭＳ ゴシック" w:hint="eastAsia"/>
          <w:b/>
          <w:color w:val="0070C0"/>
          <w:sz w:val="28"/>
          <w:szCs w:val="28"/>
        </w:rPr>
        <w:t>狭水道・ふくそう海域における</w:t>
      </w:r>
      <w:r>
        <w:rPr>
          <w:rFonts w:hAnsi="ＭＳ ゴシック" w:hint="eastAsia"/>
          <w:b/>
          <w:color w:val="0070C0"/>
          <w:sz w:val="28"/>
          <w:szCs w:val="28"/>
        </w:rPr>
        <w:t>事故防止</w:t>
      </w:r>
      <w:r w:rsidR="007F46B9">
        <w:rPr>
          <w:rFonts w:hAnsi="ＭＳ ゴシック" w:hint="eastAsia"/>
          <w:b/>
          <w:color w:val="0070C0"/>
          <w:sz w:val="28"/>
          <w:szCs w:val="28"/>
        </w:rPr>
        <w:t>対策</w:t>
      </w:r>
      <w:r w:rsidR="008446F4">
        <w:rPr>
          <w:rFonts w:hAnsi="ＭＳ ゴシック" w:hint="eastAsia"/>
          <w:b/>
          <w:color w:val="0070C0"/>
          <w:sz w:val="28"/>
          <w:szCs w:val="28"/>
        </w:rPr>
        <w:t>キャンペーン</w:t>
      </w:r>
      <w:r w:rsidRPr="00CF6449">
        <w:rPr>
          <w:rFonts w:hAnsi="ＭＳ ゴシック" w:hint="eastAsia"/>
          <w:b/>
          <w:color w:val="0070C0"/>
          <w:sz w:val="28"/>
          <w:szCs w:val="28"/>
        </w:rPr>
        <w:t>～</w:t>
      </w:r>
    </w:p>
    <w:p w14:paraId="31049E17" w14:textId="072617B0" w:rsidR="00C22DFF" w:rsidRPr="00B12377" w:rsidRDefault="00603CC9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6A9B2" wp14:editId="6CF47B49">
                <wp:simplePos x="0" y="0"/>
                <wp:positionH relativeFrom="margin">
                  <wp:posOffset>137160</wp:posOffset>
                </wp:positionH>
                <wp:positionV relativeFrom="paragraph">
                  <wp:posOffset>44450</wp:posOffset>
                </wp:positionV>
                <wp:extent cx="5843987" cy="1130300"/>
                <wp:effectExtent l="0" t="0" r="2349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87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84BF" w14:textId="0C7292A2" w:rsidR="00692CFB" w:rsidRPr="00127883" w:rsidRDefault="006E647E" w:rsidP="00253890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神戸運輸監理部は、</w:t>
                            </w:r>
                            <w:r w:rsidR="00603C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653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3653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）から</w:t>
                            </w:r>
                            <w:r w:rsidR="00381004" w:rsidRPr="00A55B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兵庫県が定める「大阪湾」の</w:t>
                            </w:r>
                            <w:r w:rsidR="000A436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イカナゴ漁</w:t>
                            </w:r>
                            <w:r w:rsidR="00381004" w:rsidRPr="00A55B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終了期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までの間、</w:t>
                            </w:r>
                            <w:r w:rsidR="0005422C" w:rsidRP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海上交通</w:t>
                            </w:r>
                            <w:r w:rsid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量</w:t>
                            </w:r>
                            <w:r w:rsidR="0005422C" w:rsidRP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が多い</w:t>
                            </w:r>
                            <w:r w:rsidR="0005422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明石海峡</w:t>
                            </w:r>
                            <w:r w:rsidR="009961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周辺海域</w:t>
                            </w:r>
                            <w:r w:rsid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5422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事故防止を図るため、</w:t>
                            </w:r>
                            <w:r w:rsidR="0049561A" w:rsidRPr="004956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日本船</w:t>
                            </w:r>
                            <w:r w:rsidR="009961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49561A" w:rsidRPr="004956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外国船を対象に、</w:t>
                            </w:r>
                            <w:r w:rsidR="0005422C" w:rsidRP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安全航行の啓発</w:t>
                            </w:r>
                            <w:r w:rsid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明石海峡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航路の航法遵守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指導等を</w:t>
                            </w:r>
                            <w:r w:rsidR="000530D4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行う「事故防止対策</w:t>
                            </w:r>
                            <w:r w:rsidR="002452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キャンペーン</w:t>
                            </w:r>
                            <w:r w:rsidR="000530D4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」を実施します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A9B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10.8pt;margin-top:3.5pt;width:460.15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cWIgIAADEEAAAOAAAAZHJzL2Uyb0RvYy54bWysU9uO2jAQfa/Uf7D8XhJg6UJEWG3ZUlXa&#10;XqRtP8A4DrHqeNyxIaFf37HDspS+VfWD5fHYZ2bOnFne9a1hB4Vegy35eJRzpqyESttdyb9/27yZ&#10;c+aDsJUwYFXJj8rzu9XrV8vOFWoCDZhKISMQ64vOlbwJwRVZ5mWjWuFH4JQlZw3YikAm7rIKRUfo&#10;rckmef426wArhyCV93T7MDj5KuHXtZLhS117FZgpOeUW0o5p38Y9Wy1FsUPhGi1PaYh/yKIV2lLQ&#10;M9SDCILtUf8F1WqJ4KEOIwltBnWtpUo1UDXj/Kqap0Y4lWohcrw70+T/H6z8fHhyX5GF/h301MBU&#10;hHePIH94ZmHdCLtT94jQNUpUFHgcKcs654vT10i1L3wE2XafoKImi32ABNTX2EZWqE5G6NSA45l0&#10;1Qcm6XI2v5ku5recSfKNx9N8mqe2ZKJ4/u7Qhw8KWhYPJUfqaoIXh0cfYjqieH4So3kwutpoY5KB&#10;u+3aIDsIUsAmrVTB1TNjWUfhF/ksHyj4AyOqUZ1RQj+QcAXR6kBSNrot+TyPaxBX5O29rZLQgtBm&#10;OFPKxp6IjNwNLIZ+2zNdlXwa/0Zet1AdiVmEQbk0aXRoAH9x1pFqS+5/7gUqzsxHS925vZksZiTz&#10;ZMznC2IcLx3bC4ewkoBKHjgbjuswDMbeod41FGdQg4V76metE9MvOZ2SJ12mBpxmKAr/0k6vXiZ9&#10;9RsAAP//AwBQSwMEFAAGAAgAAAAhAJeuWjfeAAAACAEAAA8AAABkcnMvZG93bnJldi54bWxMj8FO&#10;wzAQRO9I/IO1SNyonQKhDXEqWqm3UokUies2NknUeB3FThv4epYTHFfzNPsmX02uE2c7hNaThmSm&#10;QFiqvGmp1vB+2N4tQISIZLDzZDV82QCr4voqx8z4C73ZcxlrwSUUMtTQxNhnUoaqsQ7DzPeWOPv0&#10;g8PI51BLM+CFy10n50ql0mFL/KHB3m4aW53K0Wkosd2l6+E1HL7Xu+395jR+KLfX+vZmenkGEe0U&#10;/2D41Wd1KNjp6EcyQXQa5knKpIYnXsTx8iFZgjgyt3hUIItc/h9Q/AAAAP//AwBQSwECLQAUAAYA&#10;CAAAACEAtoM4kv4AAADhAQAAEwAAAAAAAAAAAAAAAAAAAAAAW0NvbnRlbnRfVHlwZXNdLnhtbFBL&#10;AQItABQABgAIAAAAIQA4/SH/1gAAAJQBAAALAAAAAAAAAAAAAAAAAC8BAABfcmVscy8ucmVsc1BL&#10;AQItABQABgAIAAAAIQAERccWIgIAADEEAAAOAAAAAAAAAAAAAAAAAC4CAABkcnMvZTJvRG9jLnht&#10;bFBLAQItABQABgAIAAAAIQCXrlo33gAAAAgBAAAPAAAAAAAAAAAAAAAAAHwEAABkcnMvZG93bnJl&#10;di54bWxQSwUGAAAAAAQABADzAAAAhwUAAAAA&#10;" strokecolor="black [3213]" strokeweight="1.5pt">
                <v:textbox inset="5.85pt,.7pt,5.85pt,.7pt">
                  <w:txbxContent>
                    <w:p w14:paraId="0F1C84BF" w14:textId="0C7292A2" w:rsidR="00692CFB" w:rsidRPr="00127883" w:rsidRDefault="006E647E" w:rsidP="00253890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神戸運輸監理部は、</w:t>
                      </w:r>
                      <w:r w:rsidR="00603CC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月</w:t>
                      </w:r>
                      <w:r w:rsidR="0036537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２０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日（</w:t>
                      </w:r>
                      <w:r w:rsidR="0036537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火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）から</w:t>
                      </w:r>
                      <w:r w:rsidR="00381004" w:rsidRPr="00A55B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兵庫県が定める「大阪湾」の</w:t>
                      </w:r>
                      <w:r w:rsidR="000A436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イカナゴ漁</w:t>
                      </w:r>
                      <w:r w:rsidR="00381004" w:rsidRPr="00A55B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終了期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までの間、</w:t>
                      </w:r>
                      <w:r w:rsidR="0005422C" w:rsidRP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海上交通</w:t>
                      </w:r>
                      <w:r w:rsid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量</w:t>
                      </w:r>
                      <w:r w:rsidR="0005422C" w:rsidRP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が多い</w:t>
                      </w:r>
                      <w:r w:rsidR="0005422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明石海峡</w:t>
                      </w:r>
                      <w:r w:rsidR="0099615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周辺海域</w:t>
                      </w:r>
                      <w:r w:rsid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05422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事故防止を図るため、</w:t>
                      </w:r>
                      <w:r w:rsidR="0049561A" w:rsidRPr="004956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日本船</w:t>
                      </w:r>
                      <w:r w:rsidR="0099615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と</w:t>
                      </w:r>
                      <w:r w:rsidR="0049561A" w:rsidRPr="004956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外国船を対象に、</w:t>
                      </w:r>
                      <w:r w:rsidR="0005422C" w:rsidRP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安全航行の啓発</w:t>
                      </w:r>
                      <w:r w:rsid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982AC7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明石海峡</w:t>
                      </w:r>
                      <w:r w:rsidR="00982AC7" w:rsidRPr="0012788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航路の航法遵守</w:t>
                      </w:r>
                      <w:r w:rsidR="00982AC7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982AC7" w:rsidRPr="0012788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指導等を</w:t>
                      </w:r>
                      <w:r w:rsidR="000530D4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行う「事故防止対策</w:t>
                      </w:r>
                      <w:r w:rsidR="002452F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キャンペーン</w:t>
                      </w:r>
                      <w:r w:rsidR="000530D4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」を実施します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192E1" w14:textId="6D523E1F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DDC6FE6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2CBD79D6" w14:textId="7AB32244" w:rsidR="00C22DFF" w:rsidRDefault="00C22DFF" w:rsidP="001D498F">
      <w:pPr>
        <w:tabs>
          <w:tab w:val="left" w:pos="1830"/>
        </w:tabs>
        <w:rPr>
          <w:rFonts w:hAnsi="ＭＳ ゴシック"/>
        </w:rPr>
      </w:pPr>
    </w:p>
    <w:p w14:paraId="45367F4B" w14:textId="77777777" w:rsidR="007F46B9" w:rsidRPr="00B12377" w:rsidRDefault="007F46B9" w:rsidP="001D498F">
      <w:pPr>
        <w:tabs>
          <w:tab w:val="left" w:pos="1830"/>
        </w:tabs>
        <w:rPr>
          <w:rFonts w:hAnsi="ＭＳ ゴシック"/>
        </w:rPr>
      </w:pPr>
    </w:p>
    <w:p w14:paraId="435FEFA7" w14:textId="52B6FA89" w:rsidR="00603CC9" w:rsidRDefault="0069210A" w:rsidP="001830FA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D4BCE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7E99D658" wp14:editId="6A3DE9B1">
            <wp:simplePos x="0" y="0"/>
            <wp:positionH relativeFrom="margin">
              <wp:posOffset>3510280</wp:posOffset>
            </wp:positionH>
            <wp:positionV relativeFrom="paragraph">
              <wp:posOffset>26007</wp:posOffset>
            </wp:positionV>
            <wp:extent cx="2519680" cy="1416050"/>
            <wp:effectExtent l="38100" t="38100" r="90170" b="88900"/>
            <wp:wrapTight wrapText="bothSides">
              <wp:wrapPolygon edited="0">
                <wp:start x="-163" y="-581"/>
                <wp:lineTo x="-327" y="-291"/>
                <wp:lineTo x="-327" y="21503"/>
                <wp:lineTo x="-163" y="22665"/>
                <wp:lineTo x="21883" y="22665"/>
                <wp:lineTo x="22210" y="18307"/>
                <wp:lineTo x="22210" y="4359"/>
                <wp:lineTo x="21883" y="0"/>
                <wp:lineTo x="21883" y="-581"/>
                <wp:lineTo x="-163" y="-581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02-1920x108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204" r="46036" b="20903"/>
                    <a:stretch/>
                  </pic:blipFill>
                  <pic:spPr bwMode="auto">
                    <a:xfrm>
                      <a:off x="0" y="0"/>
                      <a:ext cx="251968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B3" w:rsidRPr="008D4BCE">
        <w:rPr>
          <w:rFonts w:ascii="ＭＳ Ｐゴシック" w:eastAsia="ＭＳ Ｐゴシック" w:hAnsi="ＭＳ Ｐゴシック" w:hint="eastAsia"/>
          <w:sz w:val="24"/>
          <w:szCs w:val="24"/>
        </w:rPr>
        <w:t>明石海峡は、</w:t>
      </w:r>
      <w:r w:rsidR="006D503D" w:rsidRPr="008D4BCE">
        <w:rPr>
          <w:rFonts w:ascii="ＭＳ Ｐゴシック" w:eastAsia="ＭＳ Ｐゴシック" w:hAnsi="ＭＳ Ｐゴシック" w:hint="eastAsia"/>
          <w:sz w:val="24"/>
          <w:szCs w:val="24"/>
        </w:rPr>
        <w:t>１日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約</w:t>
      </w:r>
      <w:r w:rsidR="0026217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05422C" w:rsidRPr="008D4BCE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6D503D" w:rsidRPr="008D4BCE">
        <w:rPr>
          <w:rFonts w:ascii="ＭＳ Ｐゴシック" w:eastAsia="ＭＳ Ｐゴシック" w:hAnsi="ＭＳ Ｐゴシック" w:hint="eastAsia"/>
          <w:sz w:val="24"/>
          <w:szCs w:val="24"/>
        </w:rPr>
        <w:t>隻の船舶が通航</w:t>
      </w:r>
      <w:r w:rsidR="008467B3" w:rsidRPr="008D4BCE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日本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有数の</w:t>
      </w:r>
      <w:r w:rsidR="000530D4" w:rsidRPr="008D4BCE">
        <w:rPr>
          <w:rFonts w:ascii="ＭＳ Ｐゴシック" w:eastAsia="ＭＳ Ｐゴシック" w:hAnsi="ＭＳ Ｐゴシック" w:hint="eastAsia"/>
          <w:sz w:val="24"/>
          <w:szCs w:val="24"/>
        </w:rPr>
        <w:t>海上交通</w:t>
      </w:r>
      <w:r w:rsidR="0005422C" w:rsidRPr="008D4BCE">
        <w:rPr>
          <w:rFonts w:ascii="ＭＳ Ｐゴシック" w:eastAsia="ＭＳ Ｐゴシック" w:hAnsi="ＭＳ Ｐゴシック" w:hint="eastAsia"/>
          <w:sz w:val="24"/>
          <w:szCs w:val="24"/>
        </w:rPr>
        <w:t>量</w:t>
      </w:r>
      <w:r w:rsidR="000530D4" w:rsidRPr="008D4BCE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8467B3" w:rsidRPr="008D4BCE">
        <w:rPr>
          <w:rFonts w:ascii="ＭＳ Ｐゴシック" w:eastAsia="ＭＳ Ｐゴシック" w:hAnsi="ＭＳ Ｐゴシック" w:hint="eastAsia"/>
          <w:sz w:val="24"/>
          <w:szCs w:val="24"/>
        </w:rPr>
        <w:t>多い海域で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す。</w:t>
      </w:r>
    </w:p>
    <w:p w14:paraId="6D393F47" w14:textId="51B2F6D3" w:rsidR="002D1F24" w:rsidRDefault="00B3085E" w:rsidP="001830FA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平成２０年３月５日</w:t>
      </w:r>
      <w:r w:rsidR="00090919" w:rsidRPr="008D4BCE">
        <w:rPr>
          <w:rFonts w:ascii="ＭＳ Ｐゴシック" w:eastAsia="ＭＳ Ｐゴシック" w:hAnsi="ＭＳ Ｐゴシック" w:hint="eastAsia"/>
          <w:sz w:val="24"/>
          <w:szCs w:val="24"/>
        </w:rPr>
        <w:t>には、</w:t>
      </w: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明石海峡航路東入口で３隻の船舶が関係する多重衝突事故が発生し、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名もの尊い命が犠牲</w:t>
      </w:r>
      <w:r w:rsidR="00E353CE" w:rsidRPr="008D4BCE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なりました。</w:t>
      </w:r>
    </w:p>
    <w:p w14:paraId="483D667A" w14:textId="7322386F" w:rsidR="00D2631D" w:rsidRPr="002D1F24" w:rsidRDefault="008446F4" w:rsidP="00A55BA2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毎年３月上旬頃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E05E3" w:rsidRPr="002D1F2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530D4" w:rsidRPr="002D1F24">
        <w:rPr>
          <w:rFonts w:ascii="ＭＳ Ｐゴシック" w:eastAsia="ＭＳ Ｐゴシック" w:hAnsi="ＭＳ Ｐゴシック" w:hint="eastAsia"/>
          <w:sz w:val="24"/>
          <w:szCs w:val="24"/>
        </w:rPr>
        <w:t>イカナゴ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新子漁が解禁され、</w:t>
      </w:r>
      <w:r w:rsidR="005E7827">
        <w:rPr>
          <w:rFonts w:ascii="ＭＳ Ｐゴシック" w:eastAsia="ＭＳ Ｐゴシック" w:hAnsi="ＭＳ Ｐゴシック" w:hint="eastAsia"/>
          <w:sz w:val="24"/>
          <w:szCs w:val="24"/>
        </w:rPr>
        <w:t>漁期は短くなっているものの</w:t>
      </w:r>
      <w:r w:rsidR="008467B3" w:rsidRPr="002D1F2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353CE" w:rsidRPr="002D1F24">
        <w:rPr>
          <w:rFonts w:ascii="ＭＳ Ｐゴシック" w:eastAsia="ＭＳ Ｐゴシック" w:hAnsi="ＭＳ Ｐゴシック" w:hint="eastAsia"/>
          <w:sz w:val="24"/>
          <w:szCs w:val="24"/>
        </w:rPr>
        <w:t>多くの</w:t>
      </w:r>
      <w:r w:rsidR="000530D4" w:rsidRPr="002D1F24">
        <w:rPr>
          <w:rFonts w:ascii="ＭＳ Ｐゴシック" w:eastAsia="ＭＳ Ｐゴシック" w:hAnsi="ＭＳ Ｐゴシック" w:hint="eastAsia"/>
          <w:sz w:val="24"/>
          <w:szCs w:val="24"/>
        </w:rPr>
        <w:t>小型漁船が</w:t>
      </w:r>
      <w:r w:rsidR="00A809F7" w:rsidRPr="002D1F24">
        <w:rPr>
          <w:rFonts w:ascii="ＭＳ Ｐゴシック" w:eastAsia="ＭＳ Ｐゴシック" w:hAnsi="ＭＳ Ｐゴシック" w:hint="eastAsia"/>
          <w:sz w:val="24"/>
          <w:szCs w:val="24"/>
        </w:rPr>
        <w:t>操業</w:t>
      </w:r>
      <w:r w:rsidR="000530D4" w:rsidRPr="002D1F24">
        <w:rPr>
          <w:rFonts w:ascii="ＭＳ Ｐゴシック" w:eastAsia="ＭＳ Ｐゴシック" w:hAnsi="ＭＳ Ｐゴシック" w:hint="eastAsia"/>
          <w:sz w:val="24"/>
          <w:szCs w:val="24"/>
        </w:rPr>
        <w:t>すること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から、</w:t>
      </w:r>
      <w:r w:rsidR="0097345A" w:rsidRPr="002D1F24">
        <w:rPr>
          <w:rFonts w:ascii="ＭＳ Ｐゴシック" w:eastAsia="ＭＳ Ｐゴシック" w:hAnsi="ＭＳ Ｐゴシック" w:hint="eastAsia"/>
          <w:sz w:val="24"/>
          <w:szCs w:val="24"/>
        </w:rPr>
        <w:t>神戸運輸監理部では</w:t>
      </w:r>
      <w:r w:rsidR="00BE05E3" w:rsidRPr="002D1F24">
        <w:rPr>
          <w:rFonts w:ascii="ＭＳ Ｐゴシック" w:eastAsia="ＭＳ Ｐゴシック" w:hAnsi="ＭＳ Ｐゴシック" w:hint="eastAsia"/>
          <w:sz w:val="24"/>
          <w:szCs w:val="24"/>
        </w:rPr>
        <w:t>事故防止</w:t>
      </w:r>
      <w:r w:rsidR="00B842C4">
        <w:rPr>
          <w:rFonts w:ascii="ＭＳ Ｐゴシック" w:eastAsia="ＭＳ Ｐゴシック" w:hAnsi="ＭＳ Ｐゴシック" w:hint="eastAsia"/>
          <w:sz w:val="24"/>
          <w:szCs w:val="24"/>
        </w:rPr>
        <w:t>対策</w:t>
      </w:r>
      <w:r w:rsidR="00603CC9">
        <w:rPr>
          <w:rFonts w:ascii="ＭＳ Ｐゴシック" w:eastAsia="ＭＳ Ｐゴシック" w:hAnsi="ＭＳ Ｐゴシック" w:hint="eastAsia"/>
          <w:sz w:val="24"/>
          <w:szCs w:val="24"/>
        </w:rPr>
        <w:t>として、第五管区海上保安本部と連携し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て安全航行の啓発に</w:t>
      </w:r>
      <w:r w:rsidR="00603CC9">
        <w:rPr>
          <w:rFonts w:ascii="ＭＳ Ｐゴシック" w:eastAsia="ＭＳ Ｐゴシック" w:hAnsi="ＭＳ Ｐゴシック" w:hint="eastAsia"/>
          <w:sz w:val="24"/>
          <w:szCs w:val="24"/>
        </w:rPr>
        <w:t>取</w:t>
      </w:r>
      <w:r w:rsidR="00A55BA2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 w:rsidR="00603CC9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みます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6912E82" w14:textId="6026DC92" w:rsidR="001830FA" w:rsidRDefault="00BE05E3" w:rsidP="001830FA">
      <w:pPr>
        <w:pStyle w:val="ad"/>
        <w:ind w:firstLineChars="100" w:firstLine="240"/>
        <w:rPr>
          <w:rFonts w:ascii="ＭＳ Ｐゴシック" w:eastAsia="ＭＳ Ｐゴシック" w:hAnsi="ＭＳ Ｐゴシック"/>
        </w:rPr>
      </w:pPr>
      <w:r w:rsidRPr="002D1F24">
        <w:rPr>
          <w:rFonts w:ascii="ＭＳ Ｐゴシック" w:eastAsia="ＭＳ Ｐゴシック" w:hAnsi="ＭＳ Ｐゴシック" w:hint="eastAsia"/>
          <w:sz w:val="24"/>
          <w:szCs w:val="24"/>
        </w:rPr>
        <w:t>具体的には、</w:t>
      </w:r>
      <w:r w:rsidR="001830FA" w:rsidRPr="002D1F24">
        <w:rPr>
          <w:rFonts w:ascii="ＭＳ Ｐゴシック" w:eastAsia="ＭＳ Ｐゴシック" w:hAnsi="ＭＳ Ｐゴシック" w:hint="eastAsia"/>
          <w:sz w:val="24"/>
          <w:szCs w:val="24"/>
        </w:rPr>
        <w:t>管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内各港で停泊している</w:t>
      </w:r>
      <w:r w:rsidR="008D4BCE">
        <w:rPr>
          <w:rFonts w:ascii="ＭＳ Ｐゴシック" w:eastAsia="ＭＳ Ｐゴシック" w:hAnsi="ＭＳ Ｐゴシック" w:hint="eastAsia"/>
          <w:sz w:val="24"/>
          <w:szCs w:val="24"/>
        </w:rPr>
        <w:t>船舶に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訪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船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見張り体制や通信機器の機能を確認するほか、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下記重点項目を記載したリーフレット（別紙）</w:t>
      </w:r>
      <w:r w:rsidR="00E52FBA" w:rsidRPr="008D4BC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船舶</w:t>
      </w:r>
      <w:r w:rsidR="002D08EE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2631D" w:rsidRPr="008D4BCE">
        <w:rPr>
          <w:rFonts w:ascii="ＭＳ Ｐゴシック" w:eastAsia="ＭＳ Ｐゴシック" w:hAnsi="ＭＳ Ｐゴシック" w:hint="eastAsia"/>
          <w:sz w:val="24"/>
          <w:szCs w:val="24"/>
        </w:rPr>
        <w:t>配布し、明石海峡航路の航法遵守の指導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等を行うと共に</w:t>
      </w:r>
      <w:r w:rsidR="00D2631D" w:rsidRPr="008D4BC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漁船員にも講習会</w:t>
      </w:r>
      <w:r w:rsidR="0069210A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6864D8">
        <w:rPr>
          <w:rFonts w:ascii="ＭＳ Ｐゴシック" w:eastAsia="ＭＳ Ｐゴシック" w:hAnsi="ＭＳ Ｐゴシック" w:hint="eastAsia"/>
          <w:sz w:val="24"/>
          <w:szCs w:val="24"/>
        </w:rPr>
        <w:t>の機会を活用して</w:t>
      </w:r>
      <w:r w:rsidR="00D2631D" w:rsidRPr="008D4BCE">
        <w:rPr>
          <w:rFonts w:ascii="ＭＳ Ｐゴシック" w:eastAsia="ＭＳ Ｐゴシック" w:hAnsi="ＭＳ Ｐゴシック" w:hint="eastAsia"/>
          <w:sz w:val="24"/>
          <w:szCs w:val="24"/>
        </w:rPr>
        <w:t>船舶事故防止</w:t>
      </w:r>
      <w:r w:rsidR="006864D8">
        <w:rPr>
          <w:rFonts w:ascii="ＭＳ Ｐゴシック" w:eastAsia="ＭＳ Ｐゴシック" w:hAnsi="ＭＳ Ｐゴシック" w:hint="eastAsia"/>
          <w:sz w:val="24"/>
          <w:szCs w:val="24"/>
        </w:rPr>
        <w:t>の意識付け</w:t>
      </w:r>
      <w:r w:rsidR="00D2631D" w:rsidRPr="008D4BCE">
        <w:rPr>
          <w:rFonts w:ascii="ＭＳ Ｐゴシック" w:eastAsia="ＭＳ Ｐゴシック" w:hAnsi="ＭＳ Ｐゴシック" w:hint="eastAsia"/>
          <w:sz w:val="24"/>
          <w:szCs w:val="24"/>
        </w:rPr>
        <w:t>を図ります。</w:t>
      </w:r>
    </w:p>
    <w:p w14:paraId="5FEB8878" w14:textId="777F5F8B" w:rsidR="00814459" w:rsidRDefault="00262172" w:rsidP="00425089">
      <w:pPr>
        <w:tabs>
          <w:tab w:val="left" w:pos="1830"/>
        </w:tabs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38E2D5" wp14:editId="0A55803D">
                <wp:simplePos x="0" y="0"/>
                <wp:positionH relativeFrom="margin">
                  <wp:posOffset>31115</wp:posOffset>
                </wp:positionH>
                <wp:positionV relativeFrom="paragraph">
                  <wp:posOffset>71727</wp:posOffset>
                </wp:positionV>
                <wp:extent cx="6047740" cy="1475740"/>
                <wp:effectExtent l="0" t="0" r="1016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85BF3" w14:textId="77777777" w:rsidR="00814459" w:rsidRPr="008D4BCE" w:rsidRDefault="00814459" w:rsidP="00814459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＜重点項目＞</w:t>
                            </w:r>
                          </w:p>
                          <w:p w14:paraId="785C22A2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・狭水道、多数の漁船の操業、多数の船舶が航行する海域での見張りの強化</w:t>
                            </w:r>
                          </w:p>
                          <w:p w14:paraId="01A9AB40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・適切な航海当直体制の確保と船長による直接指揮の徹底</w:t>
                            </w:r>
                          </w:p>
                          <w:p w14:paraId="651B563E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・常時交信のできる船舶無線の維持、運用</w:t>
                            </w:r>
                          </w:p>
                          <w:p w14:paraId="64C877DE" w14:textId="5AC3015C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・他船及び大阪湾海上交通センターとの通信の確保、維持の徹底</w:t>
                            </w:r>
                          </w:p>
                          <w:p w14:paraId="79AB61CD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・ＡＩＳへの正確なデータ入力を励行</w:t>
                            </w:r>
                          </w:p>
                          <w:p w14:paraId="3ED3F3BA" w14:textId="77777777" w:rsidR="00814459" w:rsidRDefault="00814459" w:rsidP="00814459">
                            <w:pPr>
                              <w:snapToGrid w:val="0"/>
                              <w:ind w:firstLineChars="100" w:firstLine="240"/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・明石海峡航路の航法の遵守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8E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2.45pt;margin-top:5.65pt;width:476.2pt;height:116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GqgwIAAJYFAAAOAAAAZHJzL2Uyb0RvYy54bWysVMFu2zAMvQ/YPwi6r3a6tNmCOkWWosOA&#10;oi3WDj0rspQYk0VNYmJnXz9KtpO066XDLjYpPlLkE8mLy7Y2bKt8qMAWfHSSc6ashLKyq4L/eLz+&#10;8ImzgMKWwoBVBd+pwC9n799dNG6qTmENplSeURAbpo0r+BrRTbMsyLWqRTgBpywZNfhaIKl+lZVe&#10;NBS9Ntlpnp9nDfjSeZAqBDq96ox8luJrrSTeaR0UMlNwyg3T16fvMn6z2YWYrrxw60r2aYh/yKIW&#10;laVL96GuBAq28dVfoepKegig8URCnYHWlVSpBqpmlL+o5mEtnEq1EDnB7WkK/y+svN0+uHvPsP0C&#10;LT1gJKRxYRroMNbTal/HP2XKyE4U7va0qRaZpMPzfDyZjMkkyTYaT86iQnGyg7vzAb8qqFkUCu7p&#10;XRJdYnsTsIMOkHhbAFOV15UxSYm9oBbGs62gVzSYkqTgz1DGsoZS+XiWp8DPbMGvlnv/PJ/kiyG/&#10;IxgFNDbep1Lb9HkduEgS7oyKGGO/K82qMlHySpJCSmX3iSZ0RGkq6S2OPf6Q1VucuzrII90MFvfO&#10;dWXBdzQ957b8OXCrOzw94lHdUcR22VLhBR8PrbKEckcd5KEbruDkdUWvfCMC3gtP00SdQRsC7+ij&#10;DdArQS9xtgb/+7XziKcmJytnDU1nwcOvjfCKM/PNUvt/Ho1jw2FSxmeTU1L8sWV5bLGbegHUOiPa&#10;RU4mMeLRDKL2UD/RIpnHW8kkrKS7C46DuMBuZ9Aikmo+TyAaYCfwxj44GUNHlmMPP7ZPwru+0ZFm&#10;5BaGORbTF/3eYaOnhfkGQVdpGCLPHas9/zT8aZz6RRW3y7GeUId1OvsDAAD//wMAUEsDBBQABgAI&#10;AAAAIQA/gMre3QAAAAgBAAAPAAAAZHJzL2Rvd25yZXYueG1sTI9BT4NAEIXvJv6HzZh4swu0Soss&#10;janx4FHUg7cpTIGUnUV2adFf73jS28y8lzffy7ez7dWJRt85NhAvIlDElas7bgy8vT7drEH5gFxj&#10;75gMfJGHbXF5kWNWuzO/0KkMjZIQ9hkaaEMYMq191ZJFv3ADsWgHN1oMso6Nrkc8S7jtdRJFd9pi&#10;x/KhxYF2LVXHcrIGvu1jSLqymib8+Eyfd/r4HuLImOur+eEeVKA5/JnhF1/QoRCmvZu49qo3sNqI&#10;Uc7xEpTIm9tUhr2BZLVMQRe5/l+g+AEAAP//AwBQSwECLQAUAAYACAAAACEAtoM4kv4AAADhAQAA&#10;EwAAAAAAAAAAAAAAAAAAAAAAW0NvbnRlbnRfVHlwZXNdLnhtbFBLAQItABQABgAIAAAAIQA4/SH/&#10;1gAAAJQBAAALAAAAAAAAAAAAAAAAAC8BAABfcmVscy8ucmVsc1BLAQItABQABgAIAAAAIQBN7vGq&#10;gwIAAJYFAAAOAAAAAAAAAAAAAAAAAC4CAABkcnMvZTJvRG9jLnhtbFBLAQItABQABgAIAAAAIQA/&#10;gMre3QAAAAgBAAAPAAAAAAAAAAAAAAAAAN0EAABkcnMvZG93bnJldi54bWxQSwUGAAAAAAQABADz&#10;AAAA5wUAAAAA&#10;" fillcolor="white [3201]" strokecolor="#0070c0" strokeweight=".5pt">
                <v:textbox>
                  <w:txbxContent>
                    <w:p w14:paraId="05285BF3" w14:textId="77777777" w:rsidR="00814459" w:rsidRPr="008D4BCE" w:rsidRDefault="00814459" w:rsidP="00814459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＜重点項目＞</w:t>
                      </w:r>
                    </w:p>
                    <w:p w14:paraId="785C22A2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・狭水道、多数の漁船の操業、多数の船舶が航行する海域での見張りの強化</w:t>
                      </w:r>
                    </w:p>
                    <w:p w14:paraId="01A9AB40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・適切な航海当直体制の確保と船長による直接指揮の徹底</w:t>
                      </w:r>
                    </w:p>
                    <w:p w14:paraId="651B563E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・常時交信のできる船舶無線の維持、運用</w:t>
                      </w:r>
                    </w:p>
                    <w:p w14:paraId="64C877DE" w14:textId="5AC3015C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・他船及び大阪湾海上交通センターとの通信の確保、維持の徹底</w:t>
                      </w:r>
                    </w:p>
                    <w:p w14:paraId="79AB61CD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・ＡＩＳへの正確なデータ入力を励行</w:t>
                      </w:r>
                    </w:p>
                    <w:p w14:paraId="3ED3F3BA" w14:textId="77777777" w:rsidR="00814459" w:rsidRDefault="00814459" w:rsidP="00814459">
                      <w:pPr>
                        <w:snapToGrid w:val="0"/>
                        <w:ind w:firstLineChars="100" w:firstLine="240"/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・明石海峡航路の航法の遵守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4FF0" w14:textId="77777777" w:rsidR="00814459" w:rsidRDefault="00814459" w:rsidP="00425089">
      <w:pPr>
        <w:tabs>
          <w:tab w:val="left" w:pos="1830"/>
        </w:tabs>
      </w:pPr>
    </w:p>
    <w:p w14:paraId="370A9D0E" w14:textId="77777777" w:rsidR="00814459" w:rsidRDefault="00814459" w:rsidP="00425089">
      <w:pPr>
        <w:tabs>
          <w:tab w:val="left" w:pos="1830"/>
        </w:tabs>
      </w:pPr>
    </w:p>
    <w:p w14:paraId="2D37E705" w14:textId="77777777" w:rsidR="00814459" w:rsidRDefault="00814459" w:rsidP="00425089">
      <w:pPr>
        <w:tabs>
          <w:tab w:val="left" w:pos="1830"/>
        </w:tabs>
      </w:pPr>
    </w:p>
    <w:p w14:paraId="54A688DA" w14:textId="77777777" w:rsidR="00B3085E" w:rsidRDefault="00B3085E" w:rsidP="00D2631D">
      <w:pPr>
        <w:tabs>
          <w:tab w:val="left" w:pos="1830"/>
        </w:tabs>
        <w:rPr>
          <w:rFonts w:ascii="ＭＳ Ｐゴシック" w:eastAsia="ＭＳ Ｐゴシック" w:hAnsi="ＭＳ Ｐゴシック"/>
          <w:sz w:val="21"/>
          <w:szCs w:val="21"/>
        </w:rPr>
      </w:pPr>
    </w:p>
    <w:p w14:paraId="13DCEB77" w14:textId="04954DE0" w:rsidR="008D4BCE" w:rsidRDefault="008D4BCE" w:rsidP="00D2631D">
      <w:pPr>
        <w:tabs>
          <w:tab w:val="left" w:pos="1830"/>
        </w:tabs>
        <w:rPr>
          <w:rFonts w:ascii="ＭＳ Ｐゴシック" w:eastAsia="ＭＳ Ｐゴシック" w:hAnsi="ＭＳ Ｐゴシック"/>
          <w:sz w:val="21"/>
          <w:szCs w:val="21"/>
        </w:rPr>
      </w:pPr>
    </w:p>
    <w:p w14:paraId="17CEFC56" w14:textId="77777777" w:rsidR="007F46B9" w:rsidRDefault="007F46B9" w:rsidP="0069210A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69210A" w14:paraId="6E40FD91" w14:textId="77777777" w:rsidTr="0069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BB4" w14:textId="77777777" w:rsidR="0069210A" w:rsidRDefault="0069210A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72B55" w14:textId="77777777" w:rsidR="0069210A" w:rsidRDefault="0069210A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27C7" w14:textId="77777777" w:rsidR="0069210A" w:rsidRDefault="0069210A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問い合わせ先</w:t>
            </w:r>
          </w:p>
        </w:tc>
      </w:tr>
      <w:tr w:rsidR="0069210A" w14:paraId="3DA7B97C" w14:textId="77777777" w:rsidTr="0069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2AE" w14:textId="77777777" w:rsidR="0069210A" w:rsidRDefault="0069210A" w:rsidP="0069210A">
            <w:pPr>
              <w:tabs>
                <w:tab w:val="left" w:pos="1830"/>
              </w:tabs>
              <w:ind w:firstLineChars="200" w:firstLine="4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神戸海運記者クラブ</w:t>
            </w:r>
          </w:p>
          <w:p w14:paraId="6D09C28D" w14:textId="77777777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</w:p>
          <w:p w14:paraId="2A799728" w14:textId="77777777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89DCB" w14:textId="77777777" w:rsidR="0069210A" w:rsidRDefault="0069210A">
            <w:pPr>
              <w:widowControl/>
              <w:jc w:val="left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3A6F" w14:textId="59001701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9440" behindDoc="0" locked="0" layoutInCell="1" allowOverlap="1" wp14:anchorId="1D6F56BA" wp14:editId="5B1B4BDF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46355</wp:posOffset>
                  </wp:positionV>
                  <wp:extent cx="525780" cy="588010"/>
                  <wp:effectExtent l="0" t="0" r="7620" b="254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ＭＳ ゴシック" w:hint="eastAsia"/>
              </w:rPr>
              <w:t>神戸運輸監理部　海上安全環境部</w:t>
            </w:r>
          </w:p>
          <w:p w14:paraId="036064F5" w14:textId="2C34DACC" w:rsidR="0069210A" w:rsidRDefault="0069210A" w:rsidP="0069210A">
            <w:pPr>
              <w:tabs>
                <w:tab w:val="left" w:pos="1830"/>
              </w:tabs>
              <w:ind w:firstLineChars="400" w:firstLine="8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担当：松村</w:t>
            </w:r>
          </w:p>
          <w:p w14:paraId="240DBA10" w14:textId="1508C65F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電話：０７８－３２１－７０５１（直通）</w:t>
            </w:r>
          </w:p>
        </w:tc>
      </w:tr>
    </w:tbl>
    <w:p w14:paraId="6ED94CFC" w14:textId="526728FA" w:rsidR="0069210A" w:rsidRPr="0069210A" w:rsidRDefault="0069210A" w:rsidP="00D2631D">
      <w:pPr>
        <w:tabs>
          <w:tab w:val="left" w:pos="1830"/>
        </w:tabs>
        <w:rPr>
          <w:rFonts w:hAnsi="ＭＳ 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35EE726" wp14:editId="60488620">
                <wp:simplePos x="0" y="0"/>
                <wp:positionH relativeFrom="column">
                  <wp:posOffset>2480310</wp:posOffset>
                </wp:positionH>
                <wp:positionV relativeFrom="paragraph">
                  <wp:posOffset>1148715</wp:posOffset>
                </wp:positionV>
                <wp:extent cx="3495675" cy="657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657225"/>
                          <a:chOff x="0" y="0"/>
                          <a:chExt cx="3495675" cy="65722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5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4910B" w14:textId="77777777" w:rsidR="0069210A" w:rsidRDefault="0069210A" w:rsidP="0069210A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342D1CA7" w14:textId="77777777" w:rsidR="0069210A" w:rsidRDefault="0069210A" w:rsidP="0069210A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海や船が「楽しく身近な存在」になるための取組み。</w:t>
                              </w:r>
                            </w:p>
                            <w:p w14:paraId="41B0FB59" w14:textId="77777777" w:rsidR="0069210A" w:rsidRDefault="0069210A" w:rsidP="0069210A">
                              <w:pPr>
                                <w:spacing w:line="240" w:lineRule="exact"/>
                                <w:ind w:firstLineChars="1150" w:firstLine="20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ポータルサイト「海ココ」→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EE726" id="グループ化 15" o:spid="_x0000_s1033" style="position:absolute;left:0;text-align:left;margin-left:195.3pt;margin-top:90.45pt;width:275.25pt;height:51.75pt;z-index:251707392;mso-height-relative:margin" coordsize="34956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2iUJAMAAHoHAAAOAAAAZHJzL2Uyb0RvYy54bWy0Vc1u1DAQviPxDpbv&#10;bfanu92NNluVllaVClQUHsBxnMRqYhvb2Ww5diXEO8ArIA6ceJ4V78HY2f8iqFpxSOKxxzPffPOT&#10;0dG0LNCEacOliHB7v4URE1QmXGQRfv/ubG+AkbFEJKSQgkX4lhl8NH7+bFSrkHVkLouEaQRGhAlr&#10;FeHcWhUGgaE5K4nZl4oJOEylLokFUWdBokkN1ssi6LRa/aCWOlFaUmYM7J42h3js7acpo/ZNmhpm&#10;URFhwGb9W/t37N7BeETCTBOVc7qAQR6BoiRcgNOVqVNiCao0v2eq5FRLI1O7T2UZyDTllPkYIJp2&#10;ayeacy0r5WPJwjpTK5qA2h2eHm2Wvp6ca3WtrjQwUasMuPCSi2Wa6tJ9ASWaespuV5SxqUUUNrsH&#10;w17/sIcRhbN+77DT6TWc0hyIv3eN5i//fjFYug22wNQKysOsGTBPY+A6J4p5Yk0IDFxpxBOo3jZG&#10;gpRQpfPZp/ndt/ndz/nsM5rPvs5ns/ndd5AR6Hii/D1HG7LTFxKIaPv0G3Up6Y1BQp7kRGTsWGtZ&#10;54wkANjfhLBWVx3hJjTOSFy/kgk4JpWV3tATuF9RSEKljT1nskRuEWEN7eCtk8mlsRAHqC5VXKKF&#10;PONF4VuiEFsboOh2PHoHuIFup/HUM+dz7oKJZXIL4WjZNBoMBljkUn/EqIYmi7D5UBHNMCouBFBy&#10;eNAZQu1YLwwGQ+hQvXkQbxwQQcFQhC1GzfLENn1cKc2zHPw0KRDyGEhMuY9vjWkBHopoPFKchvAs&#10;+glW96rp33MHbtnKRdLMrvJBNkqibyq1B62viOUxL7i99WMMsuJAickVp45dJ2wUZndZmL++/EDt&#10;rivBpUajD3nkdKf0jIJ0L8tuWz1w4pazuODKJd9l3a0XYQHDO5PmD8w0U+xU0qpkwjZjWbMCIpTC&#10;5FwZyGrIypglUIIXie8DEhpN3wJAX23GamZp7pynAGKxD0W3OvCI1yAd/gc1TmfYOWi7+eTGU99N&#10;Ku9wOb56ne5gOb0Wazj/nx20RA5e3BIeX5l+wHvPi5+R+4Nsyl5r/csc/wYAAP//AwBQSwMECgAA&#10;AAAAAAAhAJ0gk4vNCAAAzQgAABQAAABkcnMvbWVkaWEvaW1hZ2UxLnBuZ4lQTkcNChoKAAAADUlI&#10;RFIAAAA3AAAANwgDAAAAnwUidAAAAAFzUkdCAK7OHOkAAAKRUExURQAAAAAAABcXFwcHBwkJCQIC&#10;AgMDAxQUFBkZGR4eHgEBAQQEBBsbGw4ODgoKCg0NDQYGBggICBUVFR8fHwUFBRwcHB0dHQwMDBYW&#10;FhAQEBgYGAsLCxISEjExMTIyMiwsLCgoKDY2NisrKz8/PzMzMzQ0NCcnJzU1NTs7Ozo6Ojw8PCoq&#10;Ki0tLSAgICUlJS8vLzk5OSkpKTc3Nz09PT4+PiYmJiQkJCIiIkFBQVtbW0JCQlpaWlNTU0BAQFlZ&#10;WVFRUU1NTV9fX1dXV05OTl1dXVhYWFxcXE9PT0ZGRlZWVktLS1JSUkpKSlVVVUNDQ0xMTFBQUElJ&#10;SXNzc3V1dXR0dHJycnZ2dmhoaHl5eXt7e3h4eGxsbG1tbWVlZXFxcW9vb3BwcGFhYW5ubmRkZGdn&#10;Z3x8fGZmZn9/f35+fmlpaWBgYHp6en19fWpqamtra4+Pj4SEhIWFhZ6enoODg5+fn4KCgoCAgJqa&#10;mp2dnYeHh4aGho6OjpKSkpmZmYGBgZWVlZGRkY2NjZSUlJiYmJCQkJaWlpubm5OTk4uLi7Ozs7u7&#10;u6Ojo7KysrGxsbCwsK+vr7+/v729vaioqKmpqbq6uq6urqCgoLy8vKqqqqurq6GhoaSkpLi4uK2t&#10;raKioqenp7W1tbe3t7a2trS0tMvLy9jY2NTU1MnJyd3d3cDAwNLS0sTExMPDw9zc3M7OzsXFxcfH&#10;x97e3tra2s3NzdDQ0MbGxt/f38HBwdvb29PT08jIyPT09P7+/ubm5ujo6Pr6+vv7+/Pz8/z8/PHx&#10;8fb29uLi4u3t7f39/fn5+eTk5Ofn5+/v7+rq6uHh4evr6+Xl5ePj4/Ly8vf39+Dg4Ozs7O7u7vj4&#10;+Onp6fX19fDw8P///0RNqosAAAABdFJOUwBA5thmAAAACXBIWXMAAA7EAAAOxAGVKw4bAAAAGXRF&#10;WHRTb2Z0d2FyZQBNaWNyb3NvZnQgT2ZmaWNlf+01cQAABaNJREFUSEvtVvtfU2UY5wEBmxdAUCtz&#10;hnOiloZdDF0bBpmlXQeHizB0UppAdTam0iy7mJa4C2KCl8QuUzNRSUUpxxxTHCmSqaU9f03f98zB&#10;2cB+4Oeez7m+z/s93+d9bu9J4FFJQsKoYPw/bmS/Dfplp7nIbC6WJLMZZyPvkqSSixelD4FqNGMQ&#10;o1BKZhcG/DgHcaWkkjLOw1t3gBIxpVytKY3HSbTK7XG7PG63p4Jk9rk9Oy8FvU2YZqNKjArxlJAU&#10;jzPT7uhKmoFTiUx7om/fDMdJ5OHF07VarYXtwJVpj/CSJXx0RjHXk4MtWqgMvHc4rojc/LhYSTY7&#10;yMYvUFNP0hj/MTLATgdnC81M9oxkp4u1lJxCRvDZ2ESpY5MfCvHlKywDpyPS0Cz2joTzAjeOgGuB&#10;nSZBMP7oT71XFVweaVJIz+6RcG6eLSbnAGfjfEFAyUT5ip16oZkNXJXwJwI4GD8z/GLRGY3G1Vif&#10;zBt1E5LnzKWJ8zYpuDU6o85oUez0cyiswknUGvX2PqrH4xPETE/iQab9Uc1uKgJbMOQf4pOo0m53&#10;2B04rOA77lhr3bzZusbRBFy1vaWlAYoDFVQCXJ+a7x11Nr0LB/7MRPw7LY3Ns3UcDsesr1GWbR85&#10;bTYZYjvh98rXeMv696y0mNtl2SkU4pAbwRVW+yW2XETK44QNL8bVEdhicAdNJoPJVLAa044XePhj&#10;00muKEQ455uaOcT1hpcMplV8alkLPhdj54bI+tKA+4TKeCmd4rTIUBGGcsTDAsShND4OVUKT3vpt&#10;jl6/1teNfHlqbnriaV/HVhqfnaOfKLQZuQvJjNXBM0NxKMmYmJE0KXQV+hoQGMTETCzRq3BmjNFo&#10;MrLwsAp8fSFV3K/3BvoD18LBGzd6P039jF8Ws7MmF/Iu2tAbGPjjl7FpN1uReZWIQ5w//xwYGBAp&#10;xPtT1/cup8TMcck0nd2TP+eefuYpE/gMjZmyEfqwOu7MpiRK7xbuYq4FmY8zCTi+xWyls5w5lc/R&#10;KwDBner43e6cQwuNdxC2UL+vTv907l5fYnquqfMkd3e+rz/Y+fAjwTO5Ft/teDurQXFO1Iifv6Ba&#10;WJNLNIHPo442UQvPg2v+Yj5E1SJd1HxtBaaC88LJIb5Q4OWOwwtSllfvd9KrSh09QytKrzCfXdYm&#10;sgXAB+1HRtBf+RuXQuDs4LsLIvhfsAXVfK22etnmRE47ZVt9OzfXltfdC2SNLd/HTvDNoS4B8weD&#10;WEhIXX8x/bo8ksy9pMO1jtrQXxAKSCgIO2Nwxahbh5BI3Qq38c2U1JptfM5eUvMorbRarTVfiirx&#10;g05d743RitkjcKKS+rG+13B/PVrTgj6uL0nou+ueRfupVPogpG/FG63H27frdvCR9pl0+Dua37Rt&#10;3lcKMKafufk58V09+lm9WMi9adMwp5mKcc1L/odT9Pw9fYAgxOSnGXxa0mgojxvAt3aRL9zVxb8u&#10;SqVyLlu0t+tS+Ea3v6erX2SGuo7EvoI+T8jBFtrKK+kEaO66SJNYG1hJnXDl5R6R9CKA8Xbe31ca&#10;0K8L6BjikETYV76emkUdzAGaoXglDif4DNjGpluwPifqFhTXZj1Pbx4VHWTHqVt3ZuTz9bM3h9s5&#10;uG/uAd8ygWPuFJ6C8UQB8dpMluF+KfN43S6X55C7QrHzN/7hRz6z/K2lCzX6/Mdom8dzgTsKG+Lj&#10;ENOva/ltOo3uiRJg7LdtkX1zUjQxcB+sBxf+NMSPhlSFv45WPiDd5rq6IJKKG6t84e1V0G1Rkigi&#10;//FfJyaFlNpBc1BkCDaEQ1SEcLgPtesPXVKyQqRwCP0y7O/DDRX0YL5IcQZxjX4IFRBWatUfvM+r&#10;tvM+Hz6utCwxC1dhgdLhFLoh2PD1ifYhGqSCUFCMOlWaypCVD/CLoFNJ9FU9Ovr/5ITRyb/3ovyg&#10;8o5OVQAAAABJRU5ErkJgglBLAwQUAAYACAAAACEACEIkSeIAAAALAQAADwAAAGRycy9kb3ducmV2&#10;LnhtbEyPwWrDMBBE74X+g9hAb42kxA22YzmE0PYUCk0KpbeNvbFNLMlYiu38fdVTc1zmMfM220y6&#10;ZQP1rrFGgZwLYGQKWzamUvB1fHuOgTmPpsTWGlJwIweb/PEhw7S0o/mk4eArFkqMS1FB7X2Xcu6K&#10;mjS6ue3IhOxse40+nH3Fyx7HUK5bvhBixTU2JizU2NGupuJyuGoF7yOO26V8HfaX8+72c3z5+N5L&#10;UuppNm3XwDxN/h+GP/2gDnlwOtmrKR1rFSwTsQpoCGKRAAtEEkkJ7KRgEUcR8Dzj9z/k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sk2iUJAMAAHoHAAAOAAAA&#10;AAAAAAAAAAAAADoCAABkcnMvZTJvRG9jLnhtbFBLAQItAAoAAAAAAAAAIQCdIJOLzQgAAM0IAAAU&#10;AAAAAAAAAAAAAAAAAIoFAABkcnMvbWVkaWEvaW1hZ2UxLnBuZ1BLAQItABQABgAIAAAAIQAIQiRJ&#10;4gAAAAsBAAAPAAAAAAAAAAAAAAAAAIkOAABkcnMvZG93bnJldi54bWxQSwECLQAUAAYACAAAACEA&#10;qiYOvrwAAAAhAQAAGQAAAAAAAAAAAAAAAACYDwAAZHJzL19yZWxzL2Uyb0RvYy54bWwucmVsc1BL&#10;BQYAAAAABgAGAHwBAACLEAAAAAA=&#10;">
                <v:shape id="テキスト ボックス 11" o:spid="_x0000_s1034" type="#_x0000_t202" style="position:absolute;width:3495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12B4910B" w14:textId="77777777" w:rsidR="0069210A" w:rsidRDefault="0069210A" w:rsidP="0069210A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プロジェクト</w:t>
                        </w:r>
                      </w:p>
                      <w:p w14:paraId="342D1CA7" w14:textId="77777777" w:rsidR="0069210A" w:rsidRDefault="0069210A" w:rsidP="0069210A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海や船が「楽しく身近な存在」になるための取組み。</w:t>
                        </w:r>
                      </w:p>
                      <w:p w14:paraId="41B0FB59" w14:textId="77777777" w:rsidR="0069210A" w:rsidRDefault="0069210A" w:rsidP="0069210A">
                        <w:pPr>
                          <w:spacing w:line="240" w:lineRule="exact"/>
                          <w:ind w:firstLineChars="1150" w:firstLine="207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ポータルサイト「海ココ」→</w:t>
                        </w:r>
                      </w:p>
                    </w:txbxContent>
                  </v:textbox>
                </v:shape>
                <v:shape id="図 13" o:spid="_x0000_s1035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kvvgAAANsAAAAPAAAAZHJzL2Rvd25yZXYueG1sRE9LCsIw&#10;EN0L3iGM4E5TFUSrUUTwsxDB6gGGZmyLzaQ0UaunN4Lgbh7vO/NlY0rxoNoVlhUM+hEI4tTqgjMF&#10;l/OmNwHhPLLG0jIpeJGD5aLdmmOs7ZNP9Eh8JkIIuxgV5N5XsZQuzcmg69uKOHBXWxv0AdaZ1DU+&#10;Q7gp5TCKxtJgwaEhx4rWOaW35G4U7HfRbTMYbqcH3h70ccfJ+vpOlOp2mtUMhKfG/8U/916H+SP4&#10;/hIOkIsPAAAA//8DAFBLAQItABQABgAIAAAAIQDb4fbL7gAAAIUBAAATAAAAAAAAAAAAAAAAAAAA&#10;AABbQ29udGVudF9UeXBlc10ueG1sUEsBAi0AFAAGAAgAAAAhAFr0LFu/AAAAFQEAAAsAAAAAAAAA&#10;AAAAAAAAHwEAAF9yZWxzLy5yZWxzUEsBAi0AFAAGAAgAAAAhAHB1CS++AAAA2wAAAA8AAAAAAAAA&#10;AAAAAAAABwIAAGRycy9kb3ducmV2LnhtbFBLBQYAAAAAAwADALcAAADyAgAAAAA=&#10;">
                  <v:imagedata r:id="rId14" o:title=""/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7AD684E0" wp14:editId="5ED342DD">
            <wp:simplePos x="0" y="0"/>
            <wp:positionH relativeFrom="column">
              <wp:posOffset>1712595</wp:posOffset>
            </wp:positionH>
            <wp:positionV relativeFrom="paragraph">
              <wp:posOffset>1120775</wp:posOffset>
            </wp:positionV>
            <wp:extent cx="731520" cy="457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10A" w:rsidRPr="0069210A" w:rsidSect="001830FA">
      <w:pgSz w:w="11906" w:h="16838" w:code="9"/>
      <w:pgMar w:top="1134" w:right="1134" w:bottom="737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37AF" w14:textId="77777777" w:rsidR="002D4F06" w:rsidRDefault="002D4F06" w:rsidP="005F482F">
      <w:r>
        <w:separator/>
      </w:r>
    </w:p>
  </w:endnote>
  <w:endnote w:type="continuationSeparator" w:id="0">
    <w:p w14:paraId="48DE0621" w14:textId="77777777" w:rsidR="002D4F06" w:rsidRDefault="002D4F06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CAF0" w14:textId="77777777" w:rsidR="002D4F06" w:rsidRDefault="002D4F06" w:rsidP="005F482F">
      <w:r>
        <w:separator/>
      </w:r>
    </w:p>
  </w:footnote>
  <w:footnote w:type="continuationSeparator" w:id="0">
    <w:p w14:paraId="7142621C" w14:textId="77777777" w:rsidR="002D4F06" w:rsidRDefault="002D4F06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96C"/>
    <w:multiLevelType w:val="hybridMultilevel"/>
    <w:tmpl w:val="C88C3858"/>
    <w:lvl w:ilvl="0" w:tplc="C9DA6554">
      <w:start w:val="1"/>
      <w:numFmt w:val="decimalFullWidth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35018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5740"/>
    <w:rsid w:val="00046C0E"/>
    <w:rsid w:val="000530D4"/>
    <w:rsid w:val="00053678"/>
    <w:rsid w:val="0005422C"/>
    <w:rsid w:val="00065DC7"/>
    <w:rsid w:val="00073C60"/>
    <w:rsid w:val="00090919"/>
    <w:rsid w:val="00093718"/>
    <w:rsid w:val="0009460E"/>
    <w:rsid w:val="000A3452"/>
    <w:rsid w:val="000A3C46"/>
    <w:rsid w:val="000A4360"/>
    <w:rsid w:val="000B2211"/>
    <w:rsid w:val="000D31CF"/>
    <w:rsid w:val="00106B66"/>
    <w:rsid w:val="00110516"/>
    <w:rsid w:val="00127883"/>
    <w:rsid w:val="00131037"/>
    <w:rsid w:val="001455D0"/>
    <w:rsid w:val="00174431"/>
    <w:rsid w:val="001830FA"/>
    <w:rsid w:val="0019154F"/>
    <w:rsid w:val="00194C80"/>
    <w:rsid w:val="001C0848"/>
    <w:rsid w:val="001C200F"/>
    <w:rsid w:val="001D498F"/>
    <w:rsid w:val="001F28F9"/>
    <w:rsid w:val="00210590"/>
    <w:rsid w:val="00216045"/>
    <w:rsid w:val="00230D95"/>
    <w:rsid w:val="00236D49"/>
    <w:rsid w:val="002427F3"/>
    <w:rsid w:val="002452F3"/>
    <w:rsid w:val="00253890"/>
    <w:rsid w:val="00262172"/>
    <w:rsid w:val="002629FB"/>
    <w:rsid w:val="002968F6"/>
    <w:rsid w:val="002B0150"/>
    <w:rsid w:val="002C254E"/>
    <w:rsid w:val="002D08EE"/>
    <w:rsid w:val="002D1F24"/>
    <w:rsid w:val="002D4F06"/>
    <w:rsid w:val="00301432"/>
    <w:rsid w:val="00302F7F"/>
    <w:rsid w:val="00365376"/>
    <w:rsid w:val="00381004"/>
    <w:rsid w:val="003A365F"/>
    <w:rsid w:val="003B5B84"/>
    <w:rsid w:val="004023F2"/>
    <w:rsid w:val="00425089"/>
    <w:rsid w:val="004433F6"/>
    <w:rsid w:val="00472ADB"/>
    <w:rsid w:val="0049561A"/>
    <w:rsid w:val="004A3F75"/>
    <w:rsid w:val="004B54C4"/>
    <w:rsid w:val="004E7B14"/>
    <w:rsid w:val="0050546B"/>
    <w:rsid w:val="00541589"/>
    <w:rsid w:val="00551413"/>
    <w:rsid w:val="00573CA6"/>
    <w:rsid w:val="00577DC0"/>
    <w:rsid w:val="005B08B7"/>
    <w:rsid w:val="005B4CD4"/>
    <w:rsid w:val="005B500C"/>
    <w:rsid w:val="005D0AAC"/>
    <w:rsid w:val="005E7827"/>
    <w:rsid w:val="005F482F"/>
    <w:rsid w:val="00603CC9"/>
    <w:rsid w:val="006259F6"/>
    <w:rsid w:val="006263D7"/>
    <w:rsid w:val="00640DC3"/>
    <w:rsid w:val="00665D0B"/>
    <w:rsid w:val="0068108D"/>
    <w:rsid w:val="006864D8"/>
    <w:rsid w:val="0069210A"/>
    <w:rsid w:val="00692CFB"/>
    <w:rsid w:val="006D503D"/>
    <w:rsid w:val="006E229E"/>
    <w:rsid w:val="006E647E"/>
    <w:rsid w:val="006F00BB"/>
    <w:rsid w:val="00724A29"/>
    <w:rsid w:val="00725F70"/>
    <w:rsid w:val="007739C6"/>
    <w:rsid w:val="007B718A"/>
    <w:rsid w:val="007D37C0"/>
    <w:rsid w:val="007D7074"/>
    <w:rsid w:val="007F46B9"/>
    <w:rsid w:val="00804BFB"/>
    <w:rsid w:val="00814459"/>
    <w:rsid w:val="008150F2"/>
    <w:rsid w:val="008446F4"/>
    <w:rsid w:val="008467B3"/>
    <w:rsid w:val="00851025"/>
    <w:rsid w:val="008607A8"/>
    <w:rsid w:val="00880086"/>
    <w:rsid w:val="00892431"/>
    <w:rsid w:val="008927C3"/>
    <w:rsid w:val="008D0470"/>
    <w:rsid w:val="008D2DF8"/>
    <w:rsid w:val="008D4BCE"/>
    <w:rsid w:val="008D7377"/>
    <w:rsid w:val="008E3B41"/>
    <w:rsid w:val="00911D45"/>
    <w:rsid w:val="009664EB"/>
    <w:rsid w:val="0097345A"/>
    <w:rsid w:val="00976A65"/>
    <w:rsid w:val="0098288D"/>
    <w:rsid w:val="00982AC7"/>
    <w:rsid w:val="009955C0"/>
    <w:rsid w:val="00995C95"/>
    <w:rsid w:val="0099615B"/>
    <w:rsid w:val="009B4326"/>
    <w:rsid w:val="009D0D72"/>
    <w:rsid w:val="009E446D"/>
    <w:rsid w:val="009F0E29"/>
    <w:rsid w:val="009F1742"/>
    <w:rsid w:val="00A04628"/>
    <w:rsid w:val="00A15E7C"/>
    <w:rsid w:val="00A23CD7"/>
    <w:rsid w:val="00A3413F"/>
    <w:rsid w:val="00A366DA"/>
    <w:rsid w:val="00A41CDD"/>
    <w:rsid w:val="00A5014E"/>
    <w:rsid w:val="00A55BA2"/>
    <w:rsid w:val="00A809F7"/>
    <w:rsid w:val="00AB06CA"/>
    <w:rsid w:val="00B12377"/>
    <w:rsid w:val="00B17387"/>
    <w:rsid w:val="00B3085E"/>
    <w:rsid w:val="00B7657D"/>
    <w:rsid w:val="00B842C4"/>
    <w:rsid w:val="00BB40B0"/>
    <w:rsid w:val="00BB58F2"/>
    <w:rsid w:val="00BC6679"/>
    <w:rsid w:val="00BE05E3"/>
    <w:rsid w:val="00BF5DCD"/>
    <w:rsid w:val="00BF6786"/>
    <w:rsid w:val="00BF6F17"/>
    <w:rsid w:val="00BF7243"/>
    <w:rsid w:val="00C02E06"/>
    <w:rsid w:val="00C04478"/>
    <w:rsid w:val="00C06720"/>
    <w:rsid w:val="00C22DFF"/>
    <w:rsid w:val="00C45BC4"/>
    <w:rsid w:val="00C51A8C"/>
    <w:rsid w:val="00C54D13"/>
    <w:rsid w:val="00C55325"/>
    <w:rsid w:val="00C57FC2"/>
    <w:rsid w:val="00C74E15"/>
    <w:rsid w:val="00CA746B"/>
    <w:rsid w:val="00CB009F"/>
    <w:rsid w:val="00CB0EE6"/>
    <w:rsid w:val="00CB7D76"/>
    <w:rsid w:val="00CC173C"/>
    <w:rsid w:val="00CD2CAE"/>
    <w:rsid w:val="00CD785F"/>
    <w:rsid w:val="00CE1F2C"/>
    <w:rsid w:val="00CE716F"/>
    <w:rsid w:val="00CE76E7"/>
    <w:rsid w:val="00D26003"/>
    <w:rsid w:val="00D2631D"/>
    <w:rsid w:val="00D50658"/>
    <w:rsid w:val="00D55682"/>
    <w:rsid w:val="00D61554"/>
    <w:rsid w:val="00D70C97"/>
    <w:rsid w:val="00DB0FCE"/>
    <w:rsid w:val="00DB60FE"/>
    <w:rsid w:val="00DC60ED"/>
    <w:rsid w:val="00DD1CC8"/>
    <w:rsid w:val="00E353CE"/>
    <w:rsid w:val="00E52FBA"/>
    <w:rsid w:val="00E83704"/>
    <w:rsid w:val="00E96ACC"/>
    <w:rsid w:val="00EA0D95"/>
    <w:rsid w:val="00F524A9"/>
    <w:rsid w:val="00F532C6"/>
    <w:rsid w:val="00F5345F"/>
    <w:rsid w:val="00F61694"/>
    <w:rsid w:val="00F66372"/>
    <w:rsid w:val="00F7135B"/>
    <w:rsid w:val="00F728CE"/>
    <w:rsid w:val="00F801E1"/>
    <w:rsid w:val="00F90251"/>
    <w:rsid w:val="00F947E0"/>
    <w:rsid w:val="00FB004A"/>
    <w:rsid w:val="00FC0C3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5]"/>
    </o:shapedefaults>
    <o:shapelayout v:ext="edit">
      <o:idmap v:ext="edit" data="2"/>
    </o:shapelayout>
  </w:shapeDefaults>
  <w:decimalSymbol w:val="."/>
  <w:listSeparator w:val=","/>
  <w14:docId w14:val="5120E7C0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C04478"/>
    <w:pPr>
      <w:ind w:leftChars="400" w:left="840"/>
    </w:pPr>
  </w:style>
  <w:style w:type="character" w:customStyle="1" w:styleId="tgc">
    <w:name w:val="_tgc"/>
    <w:basedOn w:val="a0"/>
    <w:rsid w:val="00C06720"/>
  </w:style>
  <w:style w:type="paragraph" w:styleId="ab">
    <w:name w:val="Date"/>
    <w:basedOn w:val="a"/>
    <w:next w:val="a"/>
    <w:link w:val="ac"/>
    <w:uiPriority w:val="99"/>
    <w:semiHidden/>
    <w:unhideWhenUsed/>
    <w:rsid w:val="00301432"/>
  </w:style>
  <w:style w:type="character" w:customStyle="1" w:styleId="ac">
    <w:name w:val="日付 (文字)"/>
    <w:basedOn w:val="a0"/>
    <w:link w:val="ab"/>
    <w:uiPriority w:val="99"/>
    <w:semiHidden/>
    <w:rsid w:val="00301432"/>
    <w:rPr>
      <w:rFonts w:ascii="ＭＳ ゴシック" w:eastAsia="ＭＳ ゴシック"/>
      <w:sz w:val="22"/>
    </w:rPr>
  </w:style>
  <w:style w:type="paragraph" w:styleId="ad">
    <w:name w:val="No Spacing"/>
    <w:uiPriority w:val="1"/>
    <w:qFormat/>
    <w:rsid w:val="000530D4"/>
    <w:pPr>
      <w:widowControl w:val="0"/>
      <w:jc w:val="both"/>
    </w:pPr>
    <w:rPr>
      <w:rFonts w:ascii="ＭＳ ゴシック" w:eastAsia="ＭＳ ゴシック"/>
      <w:sz w:val="22"/>
    </w:rPr>
  </w:style>
  <w:style w:type="table" w:customStyle="1" w:styleId="1">
    <w:name w:val="表 (格子)1"/>
    <w:basedOn w:val="a1"/>
    <w:next w:val="a9"/>
    <w:uiPriority w:val="59"/>
    <w:rsid w:val="00C02E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A245-CF53-4DAC-A98B-CB328D4C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松村 博美</cp:lastModifiedBy>
  <cp:revision>5</cp:revision>
  <cp:lastPrinted>2024-02-19T00:02:00Z</cp:lastPrinted>
  <dcterms:created xsi:type="dcterms:W3CDTF">2024-02-18T23:14:00Z</dcterms:created>
  <dcterms:modified xsi:type="dcterms:W3CDTF">2024-02-19T00:14:00Z</dcterms:modified>
</cp:coreProperties>
</file>