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6782" w14:textId="311947DC" w:rsidR="00CF37C0" w:rsidRPr="00CF37C0" w:rsidRDefault="00CF37C0" w:rsidP="00CF37C0">
      <w:pPr>
        <w:overflowPunct w:val="0"/>
        <w:autoSpaceDE w:val="0"/>
        <w:autoSpaceDN w:val="0"/>
        <w:ind w:left="426" w:hanging="320"/>
        <w:jc w:val="center"/>
        <w:textAlignment w:val="baseline"/>
        <w:rPr>
          <w:rFonts w:asciiTheme="majorEastAsia" w:eastAsiaTheme="majorEastAsia" w:hAnsiTheme="majorEastAsia" w:cs="ＭＳ ゴシック"/>
          <w:b/>
          <w:bCs/>
          <w:color w:val="000000"/>
          <w:kern w:val="0"/>
          <w:sz w:val="24"/>
          <w:szCs w:val="24"/>
        </w:rPr>
      </w:pPr>
      <w:r w:rsidRPr="00CF37C0">
        <w:rPr>
          <w:rFonts w:asciiTheme="majorEastAsia" w:eastAsiaTheme="majorEastAsia" w:hAnsiTheme="majorEastAsia" w:cs="ＭＳ ゴシック" w:hint="eastAsia"/>
          <w:b/>
          <w:bCs/>
          <w:color w:val="000000"/>
          <w:kern w:val="0"/>
          <w:sz w:val="32"/>
          <w:szCs w:val="32"/>
        </w:rPr>
        <w:t>ご乗船の皆様へ</w:t>
      </w:r>
    </w:p>
    <w:p w14:paraId="2068DA6E" w14:textId="77777777" w:rsidR="00CF37C0" w:rsidRDefault="00CF37C0" w:rsidP="00CF37C0">
      <w:pPr>
        <w:overflowPunct w:val="0"/>
        <w:autoSpaceDE w:val="0"/>
        <w:autoSpaceDN w:val="0"/>
        <w:ind w:left="426" w:hanging="320"/>
        <w:textAlignment w:val="baseline"/>
        <w:rPr>
          <w:rFonts w:asciiTheme="majorEastAsia" w:eastAsiaTheme="majorEastAsia" w:hAnsiTheme="majorEastAsia" w:cs="ＭＳ ゴシック"/>
          <w:color w:val="000000"/>
          <w:kern w:val="0"/>
          <w:sz w:val="24"/>
          <w:szCs w:val="24"/>
        </w:rPr>
      </w:pPr>
    </w:p>
    <w:p w14:paraId="4F27071F" w14:textId="77777777" w:rsidR="00CF37C0" w:rsidRDefault="00CF37C0" w:rsidP="00CF37C0">
      <w:pPr>
        <w:overflowPunct w:val="0"/>
        <w:autoSpaceDE w:val="0"/>
        <w:autoSpaceDN w:val="0"/>
        <w:ind w:left="426" w:hanging="320"/>
        <w:textAlignment w:val="baseline"/>
        <w:rPr>
          <w:rFonts w:asciiTheme="majorEastAsia" w:eastAsiaTheme="majorEastAsia" w:hAnsiTheme="majorEastAsia" w:cs="ＭＳ ゴシック"/>
          <w:color w:val="000000"/>
          <w:kern w:val="0"/>
          <w:sz w:val="24"/>
          <w:szCs w:val="24"/>
        </w:rPr>
      </w:pPr>
    </w:p>
    <w:p w14:paraId="5E5432F2" w14:textId="71907D62" w:rsidR="00CF37C0" w:rsidRDefault="00CF37C0" w:rsidP="00CF37C0">
      <w:pPr>
        <w:overflowPunct w:val="0"/>
        <w:autoSpaceDE w:val="0"/>
        <w:autoSpaceDN w:val="0"/>
        <w:ind w:left="426" w:hanging="32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（禁止行為等）</w:t>
      </w:r>
    </w:p>
    <w:p w14:paraId="4DECE1EE" w14:textId="3C118913" w:rsidR="00CF37C0" w:rsidRDefault="00CF37C0" w:rsidP="00CF37C0">
      <w:pPr>
        <w:overflowPunct w:val="0"/>
        <w:autoSpaceDE w:val="0"/>
        <w:autoSpaceDN w:val="0"/>
        <w:ind w:left="426" w:hanging="32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１　</w:t>
      </w:r>
      <w:r w:rsidR="007E2C7D">
        <w:rPr>
          <w:rFonts w:asciiTheme="majorEastAsia" w:eastAsiaTheme="majorEastAsia" w:hAnsiTheme="majorEastAsia" w:cs="ＭＳ ゴシック" w:hint="eastAsia"/>
          <w:color w:val="000000"/>
          <w:kern w:val="0"/>
          <w:sz w:val="24"/>
          <w:szCs w:val="24"/>
        </w:rPr>
        <w:t>航海の安全と秩序維持のため、次の禁止事項をお守りください</w:t>
      </w:r>
      <w:r w:rsidRPr="00853CA4">
        <w:rPr>
          <w:rFonts w:asciiTheme="majorEastAsia" w:eastAsiaTheme="majorEastAsia" w:hAnsiTheme="majorEastAsia" w:cs="ＭＳ ゴシック" w:hint="eastAsia"/>
          <w:color w:val="000000"/>
          <w:kern w:val="0"/>
          <w:sz w:val="24"/>
          <w:szCs w:val="24"/>
        </w:rPr>
        <w:t>。</w:t>
      </w:r>
    </w:p>
    <w:p w14:paraId="055A85ED" w14:textId="5F334BB9"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１</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みだりに船舶の操舵設備その他の運航のための設備又は船舶に係る旅客乗降用可動施設の作動装置を操作すること。</w:t>
      </w:r>
    </w:p>
    <w:p w14:paraId="7CD0831A"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２</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みだりに船舶内の立入りを禁止された場所に立ち入ること。</w:t>
      </w:r>
    </w:p>
    <w:p w14:paraId="66426A83"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３</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船舶内の喫煙を禁止された場所において喫煙すること。</w:t>
      </w:r>
    </w:p>
    <w:p w14:paraId="1CFD1D5A"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４</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みだりに消火器、非常用警報装置、救命胴衣その他の非常の際に使用すべき装置又は器具を操作し、又は移動すること。</w:t>
      </w:r>
    </w:p>
    <w:p w14:paraId="355BBF8A"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５</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みだりに自動車その他の貨物の積付けのための装置又は器具を操作し、又は移動すること。</w:t>
      </w:r>
    </w:p>
    <w:p w14:paraId="1BCFF3AB"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６</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みだりにタラップ、遮断機その他乗船者若しくは自動車の乗下船又は転落防止のための設備を操作し、又は移動すること。</w:t>
      </w:r>
    </w:p>
    <w:p w14:paraId="13C39521"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７</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みだりに乗船者又は自動車の乗下船の方法を示す標識その他乗船者の安全のために掲げられた標識又は掲示物を損傷し、又は移動すること。</w:t>
      </w:r>
    </w:p>
    <w:p w14:paraId="513CDAB2"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８</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石、ガラスびん、金属片その他船舶又は船舶上の人若しくは積載物を損傷するおそれのある物件を船舶に向かつて投げ、又は発射すること。</w:t>
      </w:r>
    </w:p>
    <w:p w14:paraId="269EB1FC"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w:t>
      </w:r>
      <w:r w:rsidRPr="00853CA4">
        <w:rPr>
          <w:rFonts w:asciiTheme="majorEastAsia" w:eastAsiaTheme="majorEastAsia" w:hAnsiTheme="majorEastAsia" w:cs="ＭＳ ゴシック" w:hint="eastAsia"/>
          <w:color w:val="000000"/>
          <w:kern w:val="0"/>
          <w:sz w:val="24"/>
          <w:szCs w:val="24"/>
        </w:rPr>
        <w:t>９</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海中投棄を禁止された物品を船舶から海中に投棄すること。</w:t>
      </w:r>
    </w:p>
    <w:p w14:paraId="311EE9CA"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 xml:space="preserve">(10) </w:t>
      </w:r>
      <w:r w:rsidRPr="00853CA4">
        <w:rPr>
          <w:rFonts w:asciiTheme="majorEastAsia" w:eastAsiaTheme="majorEastAsia" w:hAnsiTheme="majorEastAsia" w:cs="ＭＳ ゴシック" w:hint="eastAsia"/>
          <w:color w:val="000000"/>
          <w:kern w:val="0"/>
          <w:sz w:val="24"/>
          <w:szCs w:val="24"/>
        </w:rPr>
        <w:t>船員等の職務の執行を妨げる行為をすること。</w:t>
      </w:r>
    </w:p>
    <w:p w14:paraId="09FBAAAD"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 xml:space="preserve">(11) </w:t>
      </w:r>
      <w:r w:rsidRPr="00853CA4">
        <w:rPr>
          <w:rFonts w:asciiTheme="majorEastAsia" w:eastAsiaTheme="majorEastAsia" w:hAnsiTheme="majorEastAsia" w:cs="ＭＳ ゴシック" w:hint="eastAsia"/>
          <w:color w:val="000000"/>
          <w:kern w:val="0"/>
          <w:sz w:val="24"/>
          <w:szCs w:val="24"/>
        </w:rPr>
        <w:t>他の乗船者に不快感を与え、又は迷惑をかけること。</w:t>
      </w:r>
    </w:p>
    <w:p w14:paraId="16CF5C7B" w14:textId="77777777" w:rsidR="00CF37C0" w:rsidRPr="00853CA4" w:rsidRDefault="00CF37C0" w:rsidP="00CF37C0">
      <w:pPr>
        <w:overflowPunct w:val="0"/>
        <w:autoSpaceDE w:val="0"/>
        <w:autoSpaceDN w:val="0"/>
        <w:ind w:left="426" w:hanging="3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color w:val="000000"/>
          <w:kern w:val="0"/>
          <w:sz w:val="24"/>
          <w:szCs w:val="24"/>
        </w:rPr>
        <w:t xml:space="preserve">(12) </w:t>
      </w:r>
      <w:r w:rsidRPr="00853CA4">
        <w:rPr>
          <w:rFonts w:asciiTheme="majorEastAsia" w:eastAsiaTheme="majorEastAsia" w:hAnsiTheme="majorEastAsia" w:cs="ＭＳ ゴシック" w:hint="eastAsia"/>
          <w:color w:val="000000"/>
          <w:kern w:val="0"/>
          <w:sz w:val="24"/>
          <w:szCs w:val="24"/>
        </w:rPr>
        <w:t>船内の秩序若しくは風紀を乱し、又は衛生に害のある行為をすること。</w:t>
      </w:r>
      <w:r w:rsidRPr="00853CA4">
        <w:rPr>
          <w:rFonts w:asciiTheme="majorEastAsia" w:eastAsiaTheme="majorEastAsia" w:hAnsiTheme="majorEastAsia" w:cs="ＭＳ ゴシック"/>
          <w:color w:val="000000"/>
          <w:kern w:val="0"/>
          <w:sz w:val="24"/>
          <w:szCs w:val="24"/>
        </w:rPr>
        <w:t xml:space="preserve"> </w:t>
      </w:r>
    </w:p>
    <w:p w14:paraId="4FB05062" w14:textId="77777777" w:rsidR="00CF37C0" w:rsidRDefault="00CF37C0" w:rsidP="00CF37C0">
      <w:pPr>
        <w:overflowPunct w:val="0"/>
        <w:autoSpaceDE w:val="0"/>
        <w:autoSpaceDN w:val="0"/>
        <w:ind w:left="220" w:hanging="220"/>
        <w:textAlignment w:val="baseline"/>
        <w:rPr>
          <w:rFonts w:asciiTheme="majorEastAsia" w:eastAsiaTheme="majorEastAsia" w:hAnsiTheme="majorEastAsia" w:cs="ＭＳ ゴシック"/>
          <w:color w:val="000000"/>
          <w:kern w:val="0"/>
          <w:sz w:val="24"/>
          <w:szCs w:val="24"/>
        </w:rPr>
      </w:pPr>
    </w:p>
    <w:p w14:paraId="7843A697" w14:textId="1E1FE27E" w:rsidR="00CF37C0" w:rsidRDefault="00CF37C0" w:rsidP="00CF37C0">
      <w:pPr>
        <w:overflowPunct w:val="0"/>
        <w:autoSpaceDE w:val="0"/>
        <w:autoSpaceDN w:val="0"/>
        <w:ind w:left="220" w:hanging="22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（係員の指示）</w:t>
      </w:r>
    </w:p>
    <w:p w14:paraId="2C1BA5EA" w14:textId="5F610B3F" w:rsidR="00CF37C0" w:rsidRDefault="00CF37C0" w:rsidP="00CF37C0">
      <w:pPr>
        <w:overflowPunct w:val="0"/>
        <w:autoSpaceDE w:val="0"/>
        <w:autoSpaceDN w:val="0"/>
        <w:ind w:left="220" w:hanging="220"/>
        <w:textAlignment w:val="baseline"/>
        <w:rPr>
          <w:rFonts w:asciiTheme="majorEastAsia" w:eastAsiaTheme="majorEastAsia" w:hAnsiTheme="majorEastAsia" w:cs="ＭＳ ゴシック"/>
          <w:color w:val="000000"/>
          <w:kern w:val="0"/>
          <w:sz w:val="24"/>
          <w:szCs w:val="24"/>
        </w:rPr>
      </w:pPr>
      <w:r w:rsidRPr="00853CA4">
        <w:rPr>
          <w:rFonts w:asciiTheme="majorEastAsia" w:eastAsiaTheme="majorEastAsia" w:hAnsiTheme="majorEastAsia" w:cs="ＭＳ ゴシック" w:hint="eastAsia"/>
          <w:color w:val="000000"/>
          <w:kern w:val="0"/>
          <w:sz w:val="24"/>
          <w:szCs w:val="24"/>
        </w:rPr>
        <w:t>２　旅客は、乗下船その他船内における行動に関し、船員等が輸送の安全確保と船</w:t>
      </w:r>
      <w:r w:rsidRPr="00853CA4">
        <w:rPr>
          <w:rFonts w:asciiTheme="majorEastAsia" w:eastAsiaTheme="majorEastAsia" w:hAnsiTheme="majorEastAsia" w:cs="ＭＳ ゴシック"/>
          <w:color w:val="000000"/>
          <w:kern w:val="0"/>
          <w:sz w:val="24"/>
          <w:szCs w:val="24"/>
        </w:rPr>
        <w:t xml:space="preserve"> </w:t>
      </w:r>
      <w:r w:rsidRPr="00853CA4">
        <w:rPr>
          <w:rFonts w:asciiTheme="majorEastAsia" w:eastAsiaTheme="majorEastAsia" w:hAnsiTheme="majorEastAsia" w:cs="ＭＳ ゴシック" w:hint="eastAsia"/>
          <w:color w:val="000000"/>
          <w:kern w:val="0"/>
          <w:sz w:val="24"/>
          <w:szCs w:val="24"/>
        </w:rPr>
        <w:t>内秩序の維持のために行う職務上の指示に従</w:t>
      </w:r>
      <w:r w:rsidR="007E2C7D">
        <w:rPr>
          <w:rFonts w:asciiTheme="majorEastAsia" w:eastAsiaTheme="majorEastAsia" w:hAnsiTheme="majorEastAsia" w:cs="ＭＳ ゴシック" w:hint="eastAsia"/>
          <w:color w:val="000000"/>
          <w:kern w:val="0"/>
          <w:sz w:val="24"/>
          <w:szCs w:val="24"/>
        </w:rPr>
        <w:t>ってください</w:t>
      </w:r>
      <w:r w:rsidRPr="00853CA4">
        <w:rPr>
          <w:rFonts w:asciiTheme="majorEastAsia" w:eastAsiaTheme="majorEastAsia" w:hAnsiTheme="majorEastAsia" w:cs="ＭＳ ゴシック" w:hint="eastAsia"/>
          <w:color w:val="000000"/>
          <w:kern w:val="0"/>
          <w:sz w:val="24"/>
          <w:szCs w:val="24"/>
        </w:rPr>
        <w:t>。</w:t>
      </w:r>
    </w:p>
    <w:p w14:paraId="774A7C7E" w14:textId="77777777" w:rsidR="00CF37C0" w:rsidRDefault="00CF37C0" w:rsidP="00CF37C0">
      <w:pPr>
        <w:overflowPunct w:val="0"/>
        <w:autoSpaceDE w:val="0"/>
        <w:autoSpaceDN w:val="0"/>
        <w:ind w:left="220" w:hanging="220"/>
        <w:textAlignment w:val="baseline"/>
        <w:rPr>
          <w:rFonts w:asciiTheme="majorEastAsia" w:eastAsiaTheme="majorEastAsia" w:hAnsiTheme="majorEastAsia" w:cs="ＭＳ ゴシック"/>
          <w:color w:val="000000"/>
          <w:kern w:val="0"/>
          <w:sz w:val="24"/>
          <w:szCs w:val="24"/>
        </w:rPr>
      </w:pPr>
    </w:p>
    <w:p w14:paraId="5B8AC91F" w14:textId="6336CCC3" w:rsidR="00CF37C0" w:rsidRPr="00853CA4" w:rsidRDefault="00CF37C0" w:rsidP="00CF37C0">
      <w:pPr>
        <w:overflowPunct w:val="0"/>
        <w:autoSpaceDE w:val="0"/>
        <w:autoSpaceDN w:val="0"/>
        <w:ind w:left="220" w:hanging="220"/>
        <w:textAlignment w:val="baseline"/>
        <w:rPr>
          <w:rFonts w:asciiTheme="majorEastAsia" w:eastAsiaTheme="majorEastAsia" w:hAnsiTheme="majorEastAsia"/>
          <w:color w:val="000000"/>
          <w:spacing w:val="2"/>
          <w:kern w:val="0"/>
          <w:sz w:val="24"/>
          <w:szCs w:val="24"/>
        </w:rPr>
      </w:pPr>
      <w:r>
        <w:rPr>
          <w:rFonts w:asciiTheme="majorEastAsia" w:eastAsiaTheme="majorEastAsia" w:hAnsiTheme="majorEastAsia" w:hint="eastAsia"/>
          <w:color w:val="000000"/>
          <w:spacing w:val="2"/>
          <w:kern w:val="0"/>
          <w:sz w:val="24"/>
          <w:szCs w:val="24"/>
        </w:rPr>
        <w:t>（乗船拒否又は下船命令）</w:t>
      </w:r>
    </w:p>
    <w:p w14:paraId="3BB8C392" w14:textId="77777777" w:rsidR="00CF37C0" w:rsidRPr="00853CA4" w:rsidRDefault="00CF37C0" w:rsidP="00CF37C0">
      <w:pPr>
        <w:overflowPunct w:val="0"/>
        <w:autoSpaceDE w:val="0"/>
        <w:autoSpaceDN w:val="0"/>
        <w:ind w:left="220" w:hanging="220"/>
        <w:textAlignment w:val="baseline"/>
        <w:rPr>
          <w:rFonts w:asciiTheme="majorEastAsia" w:eastAsiaTheme="majorEastAsia" w:hAnsiTheme="majorEastAsia"/>
          <w:color w:val="000000"/>
          <w:spacing w:val="2"/>
          <w:kern w:val="0"/>
          <w:sz w:val="24"/>
          <w:szCs w:val="24"/>
        </w:rPr>
      </w:pPr>
      <w:r w:rsidRPr="00853CA4">
        <w:rPr>
          <w:rFonts w:asciiTheme="majorEastAsia" w:eastAsiaTheme="majorEastAsia" w:hAnsiTheme="majorEastAsia" w:cs="ＭＳ ゴシック" w:hint="eastAsia"/>
          <w:color w:val="000000"/>
          <w:kern w:val="0"/>
          <w:sz w:val="24"/>
          <w:szCs w:val="24"/>
        </w:rPr>
        <w:t>３　船長は、前項の指示に従わない旅客に対し、乗船を拒否し、又は下船を命じることがあります。</w:t>
      </w:r>
    </w:p>
    <w:p w14:paraId="7F133CBB" w14:textId="77777777" w:rsidR="00D61DB0" w:rsidRDefault="00D61DB0" w:rsidP="001F6907">
      <w:pPr>
        <w:tabs>
          <w:tab w:val="left" w:pos="3375"/>
        </w:tabs>
        <w:rPr>
          <w:rFonts w:ascii="ＭＳ ゴシック" w:eastAsia="ＭＳ ゴシック" w:hAnsi="ＭＳ ゴシック"/>
          <w:sz w:val="24"/>
          <w:szCs w:val="22"/>
        </w:rPr>
      </w:pPr>
    </w:p>
    <w:p w14:paraId="4FE9EBA4" w14:textId="77777777" w:rsidR="00CF37C0" w:rsidRPr="00CF37C0" w:rsidRDefault="00CF37C0" w:rsidP="001F6907">
      <w:pPr>
        <w:tabs>
          <w:tab w:val="left" w:pos="3375"/>
        </w:tabs>
        <w:rPr>
          <w:rFonts w:ascii="ＭＳ ゴシック" w:eastAsia="ＭＳ ゴシック" w:hAnsi="ＭＳ ゴシック"/>
          <w:sz w:val="24"/>
          <w:szCs w:val="22"/>
        </w:rPr>
      </w:pPr>
    </w:p>
    <w:p w14:paraId="756989E8" w14:textId="686F32BF" w:rsidR="00CF37C0" w:rsidRPr="00CF37C0" w:rsidRDefault="00CF37C0" w:rsidP="00CF37C0">
      <w:pPr>
        <w:tabs>
          <w:tab w:val="left" w:pos="3375"/>
        </w:tabs>
        <w:jc w:val="right"/>
        <w:rPr>
          <w:rFonts w:ascii="ＭＳ ゴシック" w:eastAsia="ＭＳ ゴシック" w:hAnsi="ＭＳ ゴシック"/>
          <w:sz w:val="24"/>
          <w:szCs w:val="22"/>
        </w:rPr>
      </w:pPr>
      <w:r w:rsidRPr="00CF37C0">
        <w:rPr>
          <w:rFonts w:ascii="ＭＳ ゴシック" w:eastAsia="ＭＳ ゴシック" w:hAnsi="ＭＳ ゴシック" w:hint="eastAsia"/>
          <w:sz w:val="32"/>
          <w:szCs w:val="28"/>
        </w:rPr>
        <w:t>事業者名（　　　　　　　　　　　　）</w:t>
      </w:r>
    </w:p>
    <w:sectPr w:rsidR="00CF37C0" w:rsidRPr="00CF37C0" w:rsidSect="001F6907">
      <w:headerReference w:type="default" r:id="rId6"/>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F042" w14:textId="77777777" w:rsidR="00412848" w:rsidRDefault="00412848">
      <w:r>
        <w:separator/>
      </w:r>
    </w:p>
  </w:endnote>
  <w:endnote w:type="continuationSeparator" w:id="0">
    <w:p w14:paraId="68A95FC6" w14:textId="77777777" w:rsidR="00412848" w:rsidRDefault="0041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8D9E" w14:textId="77777777" w:rsidR="00412848" w:rsidRDefault="00412848">
      <w:r>
        <w:separator/>
      </w:r>
    </w:p>
  </w:footnote>
  <w:footnote w:type="continuationSeparator" w:id="0">
    <w:p w14:paraId="5EFBAA48" w14:textId="77777777" w:rsidR="00412848" w:rsidRDefault="00412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CC68" w14:textId="18969D13"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C0"/>
    <w:rsid w:val="001F6907"/>
    <w:rsid w:val="00332766"/>
    <w:rsid w:val="003B25DA"/>
    <w:rsid w:val="00412848"/>
    <w:rsid w:val="00505CEC"/>
    <w:rsid w:val="005677E2"/>
    <w:rsid w:val="007E2C7D"/>
    <w:rsid w:val="00810A58"/>
    <w:rsid w:val="008B4C07"/>
    <w:rsid w:val="00941339"/>
    <w:rsid w:val="00986D1D"/>
    <w:rsid w:val="00B27A2A"/>
    <w:rsid w:val="00CF37C0"/>
    <w:rsid w:val="00D61DB0"/>
    <w:rsid w:val="00DB5742"/>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EF8CE"/>
  <w15:chartTrackingRefBased/>
  <w15:docId w15:val="{A8BA0B31-B5FE-4840-9AB2-0382659E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7C0"/>
    <w:pPr>
      <w:widowControl w:val="0"/>
      <w:jc w:val="both"/>
    </w:pPr>
  </w:style>
  <w:style w:type="paragraph" w:styleId="1">
    <w:name w:val="heading 1"/>
    <w:basedOn w:val="a"/>
    <w:next w:val="a"/>
    <w:link w:val="10"/>
    <w:uiPriority w:val="9"/>
    <w:qFormat/>
    <w:rsid w:val="00CF37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37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37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37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37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37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37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37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37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CF37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37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37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37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37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37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37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37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37C0"/>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CF37C0"/>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CF37C0"/>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CF37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CF37C0"/>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CF37C0"/>
    <w:pPr>
      <w:spacing w:before="160" w:after="160"/>
      <w:jc w:val="center"/>
    </w:pPr>
    <w:rPr>
      <w:i/>
      <w:iCs/>
      <w:color w:val="404040" w:themeColor="text1" w:themeTint="BF"/>
    </w:rPr>
  </w:style>
  <w:style w:type="character" w:customStyle="1" w:styleId="ad">
    <w:name w:val="引用文 (文字)"/>
    <w:basedOn w:val="a0"/>
    <w:link w:val="ac"/>
    <w:uiPriority w:val="29"/>
    <w:rsid w:val="00CF37C0"/>
    <w:rPr>
      <w:i/>
      <w:iCs/>
      <w:color w:val="404040" w:themeColor="text1" w:themeTint="BF"/>
    </w:rPr>
  </w:style>
  <w:style w:type="paragraph" w:styleId="ae">
    <w:name w:val="List Paragraph"/>
    <w:basedOn w:val="a"/>
    <w:uiPriority w:val="34"/>
    <w:qFormat/>
    <w:rsid w:val="00CF37C0"/>
    <w:pPr>
      <w:ind w:left="720"/>
      <w:contextualSpacing/>
    </w:pPr>
  </w:style>
  <w:style w:type="character" w:styleId="21">
    <w:name w:val="Intense Emphasis"/>
    <w:basedOn w:val="a0"/>
    <w:uiPriority w:val="21"/>
    <w:qFormat/>
    <w:rsid w:val="00CF37C0"/>
    <w:rPr>
      <w:i/>
      <w:iCs/>
      <w:color w:val="365F91" w:themeColor="accent1" w:themeShade="BF"/>
    </w:rPr>
  </w:style>
  <w:style w:type="paragraph" w:styleId="22">
    <w:name w:val="Intense Quote"/>
    <w:basedOn w:val="a"/>
    <w:next w:val="a"/>
    <w:link w:val="23"/>
    <w:uiPriority w:val="30"/>
    <w:qFormat/>
    <w:rsid w:val="00CF37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CF37C0"/>
    <w:rPr>
      <w:i/>
      <w:iCs/>
      <w:color w:val="365F91" w:themeColor="accent1" w:themeShade="BF"/>
    </w:rPr>
  </w:style>
  <w:style w:type="character" w:styleId="24">
    <w:name w:val="Intense Reference"/>
    <w:basedOn w:val="a0"/>
    <w:uiPriority w:val="32"/>
    <w:qFormat/>
    <w:rsid w:val="00CF37C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112</Words>
  <Characters>642</Characters>
  <DocSecurity>0</DocSecurity>
  <Lines>5</Lines>
  <Paragraphs>1</Paragraphs>
  <ScaleCrop>false</ScaleCrop>
  <LinksUpToDate>false</LinksUpToDate>
  <CharactersWithSpaces>753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