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CE596" w14:textId="77777777" w:rsidR="00552BE9" w:rsidRPr="00410349" w:rsidRDefault="00552BE9" w:rsidP="00552BE9">
      <w:pPr>
        <w:spacing w:line="476" w:lineRule="exact"/>
      </w:pPr>
      <w:r w:rsidRPr="00410349">
        <w:rPr>
          <w:rFonts w:hint="eastAsia"/>
          <w:b/>
          <w:bCs/>
          <w:sz w:val="24"/>
        </w:rPr>
        <w:t>１　内航海運の現況</w:t>
      </w:r>
    </w:p>
    <w:p w14:paraId="56A077D8" w14:textId="77777777" w:rsidR="00552BE9" w:rsidRPr="00410349" w:rsidRDefault="00552BE9" w:rsidP="00552BE9">
      <w:pPr>
        <w:spacing w:line="476" w:lineRule="exact"/>
      </w:pPr>
      <w:r w:rsidRPr="00410349">
        <w:rPr>
          <w:rFonts w:hint="eastAsia"/>
        </w:rPr>
        <w:t xml:space="preserve">　　</w:t>
      </w:r>
      <w:r w:rsidRPr="00410349">
        <w:t>(</w:t>
      </w:r>
      <w:r w:rsidRPr="00410349">
        <w:rPr>
          <w:rFonts w:hint="eastAsia"/>
        </w:rPr>
        <w:t>1</w:t>
      </w:r>
      <w:r w:rsidRPr="00410349">
        <w:t>)</w:t>
      </w:r>
      <w:r w:rsidRPr="00410349">
        <w:rPr>
          <w:rFonts w:hint="eastAsia"/>
        </w:rPr>
        <w:t xml:space="preserve"> </w:t>
      </w:r>
      <w:r w:rsidRPr="00410349">
        <w:rPr>
          <w:rFonts w:hint="eastAsia"/>
        </w:rPr>
        <w:t>内航海運登録事業者数等</w:t>
      </w:r>
    </w:p>
    <w:p w14:paraId="652276D4" w14:textId="77777777" w:rsidR="00552BE9" w:rsidRPr="00410349" w:rsidRDefault="00552BE9" w:rsidP="00552BE9">
      <w:pPr>
        <w:ind w:left="661" w:hangingChars="300" w:hanging="661"/>
      </w:pPr>
      <w:r w:rsidRPr="00410349">
        <w:rPr>
          <w:rFonts w:hint="eastAsia"/>
        </w:rPr>
        <w:t xml:space="preserve">　　　</w:t>
      </w:r>
      <w:r w:rsidRPr="00410349">
        <w:rPr>
          <w:rFonts w:hint="eastAsia"/>
        </w:rPr>
        <w:t xml:space="preserve">  </w:t>
      </w:r>
      <w:r w:rsidRPr="00410349">
        <w:rPr>
          <w:rFonts w:hint="eastAsia"/>
        </w:rPr>
        <w:t>管内の内航海運事業者数は、第１図のとおりである。</w:t>
      </w:r>
    </w:p>
    <w:p w14:paraId="7635894A" w14:textId="77777777" w:rsidR="00552BE9" w:rsidRPr="00C66CD5" w:rsidRDefault="00552BE9" w:rsidP="00552BE9"/>
    <w:p w14:paraId="7EE0D9C2" w14:textId="77777777" w:rsidR="00552BE9" w:rsidRPr="00410349" w:rsidRDefault="00552BE9" w:rsidP="00552BE9">
      <w:r w:rsidRPr="00410349">
        <w:rPr>
          <w:rFonts w:hint="eastAsia"/>
        </w:rPr>
        <w:t>第１図　管内の内航海運事業者数の推移</w:t>
      </w:r>
      <w:r>
        <w:t>（</w:t>
      </w:r>
      <w:r w:rsidRPr="00410349">
        <w:rPr>
          <w:rFonts w:hint="eastAsia"/>
        </w:rPr>
        <w:t>各年度末現在</w:t>
      </w:r>
      <w:r>
        <w:t>）</w:t>
      </w:r>
    </w:p>
    <w:p w14:paraId="130EEDAD" w14:textId="77777777" w:rsidR="00552BE9" w:rsidRPr="00410349" w:rsidRDefault="00552BE9" w:rsidP="00552BE9">
      <w:r>
        <w:rPr>
          <w:noProof/>
        </w:rPr>
        <w:drawing>
          <wp:inline distT="0" distB="0" distL="0" distR="0" wp14:anchorId="46DD7A96" wp14:editId="29F754C2">
            <wp:extent cx="6282690" cy="3253105"/>
            <wp:effectExtent l="0" t="0" r="3810" b="4445"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C0C59D" w14:textId="77777777" w:rsidR="00552BE9" w:rsidRDefault="00552BE9" w:rsidP="00552BE9"/>
    <w:p w14:paraId="0469E19E" w14:textId="77777777" w:rsidR="00552BE9" w:rsidRDefault="00552BE9" w:rsidP="00552BE9"/>
    <w:p w14:paraId="6D012C1C" w14:textId="77777777" w:rsidR="00552BE9" w:rsidRPr="00410349" w:rsidRDefault="00552BE9" w:rsidP="00552BE9">
      <w:pPr>
        <w:ind w:rightChars="-129" w:right="-284"/>
      </w:pPr>
      <w:r w:rsidRPr="00410349">
        <w:t>(</w:t>
      </w:r>
      <w:r w:rsidRPr="00410349">
        <w:rPr>
          <w:rFonts w:hint="eastAsia"/>
        </w:rPr>
        <w:t>2</w:t>
      </w:r>
      <w:r w:rsidRPr="00410349">
        <w:t xml:space="preserve">) </w:t>
      </w:r>
      <w:r w:rsidRPr="00410349">
        <w:rPr>
          <w:rFonts w:hint="eastAsia"/>
        </w:rPr>
        <w:t>法人・個人別事業者数</w:t>
      </w:r>
    </w:p>
    <w:p w14:paraId="61061379" w14:textId="77777777" w:rsidR="00552BE9" w:rsidRPr="00410349" w:rsidRDefault="00552BE9" w:rsidP="00552BE9">
      <w:pPr>
        <w:spacing w:line="476" w:lineRule="exact"/>
        <w:ind w:left="441" w:hangingChars="200" w:hanging="441"/>
      </w:pPr>
      <w:r w:rsidRPr="00410349">
        <w:rPr>
          <w:rFonts w:hint="eastAsia"/>
        </w:rPr>
        <w:t xml:space="preserve">　</w:t>
      </w:r>
      <w:r w:rsidRPr="00410349">
        <w:rPr>
          <w:rFonts w:hint="eastAsia"/>
        </w:rPr>
        <w:t xml:space="preserve">     </w:t>
      </w:r>
      <w:r w:rsidRPr="00410349">
        <w:rPr>
          <w:rFonts w:hint="eastAsia"/>
        </w:rPr>
        <w:t>管内の法人・個人別の登録事業者数は、第１表のとおりである。</w:t>
      </w:r>
    </w:p>
    <w:tbl>
      <w:tblPr>
        <w:tblW w:w="98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560"/>
        <w:gridCol w:w="1604"/>
        <w:gridCol w:w="1676"/>
        <w:gridCol w:w="1676"/>
        <w:gridCol w:w="1676"/>
      </w:tblGrid>
      <w:tr w:rsidR="00552BE9" w:rsidRPr="001663A6" w14:paraId="04C61BE4" w14:textId="77777777" w:rsidTr="006F15E7">
        <w:trPr>
          <w:trHeight w:val="527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5F8FA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780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>平成２９年度</w:t>
            </w:r>
          </w:p>
        </w:tc>
        <w:tc>
          <w:tcPr>
            <w:tcW w:w="1604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2AAAF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>平成３０年度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AC59B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>令和元年度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FB9078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>令和２年度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2182C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20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 w:val="20"/>
              </w:rPr>
              <w:t>令和３年度</w:t>
            </w:r>
          </w:p>
        </w:tc>
      </w:tr>
      <w:tr w:rsidR="00552BE9" w:rsidRPr="001663A6" w14:paraId="10361505" w14:textId="77777777" w:rsidTr="006F15E7">
        <w:trPr>
          <w:trHeight w:val="893"/>
        </w:trPr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8AD61" w14:textId="7777777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内航海運業</w:t>
            </w: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br/>
              <w:t>登録事業者数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3AE2" w14:textId="1A7BE30C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１８４（１１）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5741" w14:textId="77777777" w:rsidR="000F0EE2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１７９</w:t>
            </w:r>
          </w:p>
          <w:p w14:paraId="362F9F02" w14:textId="48AF07BE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（９）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E786" w14:textId="77777777" w:rsidR="000F0EE2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１７０</w:t>
            </w:r>
          </w:p>
          <w:p w14:paraId="5BF3DE53" w14:textId="1F670847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5445D" w14:textId="77777777" w:rsidR="000F0EE2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１６７</w:t>
            </w:r>
          </w:p>
          <w:p w14:paraId="35A504BF" w14:textId="1B0C82F2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84B9D" w14:textId="77777777" w:rsidR="000F0EE2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１６７</w:t>
            </w:r>
          </w:p>
          <w:p w14:paraId="16B3F120" w14:textId="3B49ADBD" w:rsidR="00552BE9" w:rsidRPr="001663A6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663A6">
              <w:rPr>
                <w:rFonts w:ascii="ＭＳ 明朝" w:hAnsi="ＭＳ 明朝" w:cs="ＭＳ Ｐゴシック" w:hint="eastAsia"/>
                <w:color w:val="000000"/>
                <w:szCs w:val="22"/>
              </w:rPr>
              <w:t>（８）</w:t>
            </w:r>
          </w:p>
        </w:tc>
      </w:tr>
    </w:tbl>
    <w:p w14:paraId="05D123BB" w14:textId="77777777" w:rsidR="00552BE9" w:rsidRPr="00410349" w:rsidRDefault="00552BE9" w:rsidP="00552BE9">
      <w:pPr>
        <w:spacing w:line="238" w:lineRule="exact"/>
      </w:pPr>
    </w:p>
    <w:p w14:paraId="43547847" w14:textId="77777777" w:rsidR="00552BE9" w:rsidRPr="00410349" w:rsidRDefault="00552BE9" w:rsidP="00552BE9">
      <w:pPr>
        <w:spacing w:line="238" w:lineRule="exact"/>
        <w:ind w:rightChars="-129" w:right="-284"/>
      </w:pPr>
      <w:r w:rsidRPr="00410349">
        <w:t xml:space="preserve">  </w:t>
      </w:r>
      <w:r w:rsidRPr="00410349">
        <w:rPr>
          <w:rFonts w:hint="eastAsia"/>
        </w:rPr>
        <w:t xml:space="preserve">　</w:t>
      </w:r>
      <w:r w:rsidRPr="00410349">
        <w:rPr>
          <w:rFonts w:ascii="ＭＳ 明朝" w:hAnsi="ＭＳ 明朝" w:cs="ＭＳ Ｐゴシック" w:hint="eastAsia"/>
          <w:szCs w:val="22"/>
        </w:rPr>
        <w:t>（　　）は個人事業者数で内数</w:t>
      </w:r>
    </w:p>
    <w:p w14:paraId="1A97103D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3056C2D6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0B7D5AF2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6316A92A" w14:textId="77777777" w:rsidR="00552BE9" w:rsidRPr="00397929" w:rsidRDefault="00552BE9" w:rsidP="00552BE9">
      <w:pPr>
        <w:spacing w:line="238" w:lineRule="exact"/>
        <w:ind w:left="2425" w:hangingChars="1100" w:hanging="2425"/>
      </w:pPr>
    </w:p>
    <w:p w14:paraId="77649363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687722B7" w14:textId="77777777" w:rsidR="00552BE9" w:rsidRDefault="00552BE9" w:rsidP="00552BE9">
      <w:pPr>
        <w:spacing w:line="238" w:lineRule="exact"/>
        <w:ind w:left="2425" w:hangingChars="1100" w:hanging="2425"/>
      </w:pPr>
    </w:p>
    <w:p w14:paraId="3D7BBA18" w14:textId="77777777" w:rsidR="00552BE9" w:rsidRDefault="00552BE9" w:rsidP="00552BE9">
      <w:pPr>
        <w:spacing w:line="238" w:lineRule="exact"/>
        <w:ind w:left="2425" w:hangingChars="1100" w:hanging="2425"/>
      </w:pPr>
    </w:p>
    <w:p w14:paraId="4E9F0EF9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470E41A5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08F932F5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5B249694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25B180BC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25A48563" w14:textId="77777777" w:rsidR="00552BE9" w:rsidRPr="00410349" w:rsidRDefault="00552BE9" w:rsidP="00552BE9">
      <w:pPr>
        <w:spacing w:line="238" w:lineRule="exact"/>
        <w:ind w:left="2425" w:hangingChars="1100" w:hanging="2425"/>
      </w:pPr>
    </w:p>
    <w:p w14:paraId="339DFFAE" w14:textId="77777777" w:rsidR="00552BE9" w:rsidRPr="00410349" w:rsidRDefault="00552BE9" w:rsidP="00552BE9">
      <w:pPr>
        <w:spacing w:line="238" w:lineRule="exact"/>
        <w:ind w:leftChars="100" w:left="2425" w:hangingChars="1000" w:hanging="2205"/>
      </w:pPr>
      <w:r w:rsidRPr="00410349">
        <w:lastRenderedPageBreak/>
        <w:t>(</w:t>
      </w:r>
      <w:r w:rsidRPr="00410349">
        <w:rPr>
          <w:rFonts w:hint="eastAsia"/>
        </w:rPr>
        <w:t>3</w:t>
      </w:r>
      <w:r w:rsidRPr="00410349">
        <w:t xml:space="preserve">) </w:t>
      </w:r>
      <w:r w:rsidRPr="00410349">
        <w:rPr>
          <w:rFonts w:hint="eastAsia"/>
        </w:rPr>
        <w:t>船種・船型別船腹量及び隻数</w:t>
      </w:r>
    </w:p>
    <w:p w14:paraId="4F669272" w14:textId="75795923" w:rsidR="00552BE9" w:rsidRDefault="00552BE9" w:rsidP="00552BE9">
      <w:pPr>
        <w:ind w:left="331" w:hangingChars="150" w:hanging="331"/>
        <w:rPr>
          <w:color w:val="000000" w:themeColor="text1"/>
        </w:rPr>
      </w:pPr>
      <w:r w:rsidRPr="00410349">
        <w:rPr>
          <w:rFonts w:hint="eastAsia"/>
        </w:rPr>
        <w:t xml:space="preserve">　</w:t>
      </w:r>
      <w:r w:rsidRPr="00410349">
        <w:rPr>
          <w:rFonts w:hint="eastAsia"/>
        </w:rPr>
        <w:t xml:space="preserve">      </w:t>
      </w:r>
      <w:r>
        <w:rPr>
          <w:rFonts w:hint="eastAsia"/>
          <w:color w:val="000000" w:themeColor="text1"/>
        </w:rPr>
        <w:t>令和</w:t>
      </w:r>
      <w:r w:rsidR="000F0EE2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年</w:t>
      </w:r>
      <w:r w:rsidRPr="00141672">
        <w:rPr>
          <w:rFonts w:hint="eastAsia"/>
          <w:color w:val="000000" w:themeColor="text1"/>
        </w:rPr>
        <w:t>度末の管内の所有船舶の船種・船型別船腹量及び隻数は第２表のとおりである。</w:t>
      </w:r>
      <w:r w:rsidRPr="00141672">
        <w:rPr>
          <w:color w:val="000000" w:themeColor="text1"/>
        </w:rPr>
        <w:t xml:space="preserve"> </w:t>
      </w:r>
    </w:p>
    <w:p w14:paraId="2D0D1042" w14:textId="77777777" w:rsidR="00552BE9" w:rsidRPr="00135900" w:rsidRDefault="00552BE9" w:rsidP="00552BE9">
      <w:pPr>
        <w:ind w:left="331" w:hangingChars="150" w:hanging="331"/>
        <w:rPr>
          <w:color w:val="000000" w:themeColor="text1"/>
        </w:rPr>
      </w:pPr>
    </w:p>
    <w:p w14:paraId="69357C94" w14:textId="77777777" w:rsidR="00552BE9" w:rsidRDefault="00552BE9" w:rsidP="00552BE9">
      <w:pPr>
        <w:spacing w:line="23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第２表　船種・船型別船腹量及び隻数　（令和４</w:t>
      </w:r>
      <w:r w:rsidRPr="00141672">
        <w:rPr>
          <w:rFonts w:hint="eastAsia"/>
          <w:color w:val="000000" w:themeColor="text1"/>
        </w:rPr>
        <w:t xml:space="preserve">年３月末現在）　　</w:t>
      </w:r>
    </w:p>
    <w:tbl>
      <w:tblPr>
        <w:tblW w:w="9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152"/>
        <w:gridCol w:w="1053"/>
        <w:gridCol w:w="1053"/>
        <w:gridCol w:w="1053"/>
        <w:gridCol w:w="1053"/>
        <w:gridCol w:w="1053"/>
        <w:gridCol w:w="1053"/>
        <w:gridCol w:w="1366"/>
      </w:tblGrid>
      <w:tr w:rsidR="00552BE9" w:rsidRPr="00135900" w14:paraId="281409DD" w14:textId="77777777" w:rsidTr="00552BE9">
        <w:trPr>
          <w:trHeight w:val="374"/>
        </w:trPr>
        <w:tc>
          <w:tcPr>
            <w:tcW w:w="22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93A5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船腹量区分及び隻数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0101E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貨物船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73A0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土・砂利・石材　　　専用船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AAE75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セメント専用船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39F1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自動車専用船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EE0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油送船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5C2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特殊タンク船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0331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合　計</w:t>
            </w:r>
          </w:p>
        </w:tc>
      </w:tr>
      <w:tr w:rsidR="00552BE9" w:rsidRPr="00135900" w14:paraId="584DF2A9" w14:textId="77777777" w:rsidTr="00552BE9">
        <w:trPr>
          <w:trHeight w:val="561"/>
        </w:trPr>
        <w:tc>
          <w:tcPr>
            <w:tcW w:w="22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B3256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6D8EB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C9ABF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95007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FF0B1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1691A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9EA21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7CC1A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</w:tr>
      <w:tr w:rsidR="00552BE9" w:rsidRPr="00135900" w14:paraId="36C73710" w14:textId="77777777" w:rsidTr="00552BE9">
        <w:trPr>
          <w:trHeight w:val="577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28E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100G/T未満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258BF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船腹量（G/T）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B52D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1,661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17FA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9F5C4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6357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318E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034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9B95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2,167</w:t>
            </w:r>
          </w:p>
        </w:tc>
      </w:tr>
      <w:tr w:rsidR="00552BE9" w:rsidRPr="00135900" w14:paraId="580CA93E" w14:textId="77777777" w:rsidTr="00552BE9">
        <w:trPr>
          <w:trHeight w:val="296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8242D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0912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隻数(隻)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CDC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FDC0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8FF56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87DC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D242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12AEF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FE3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67</w:t>
            </w:r>
          </w:p>
        </w:tc>
      </w:tr>
      <w:tr w:rsidR="00552BE9" w:rsidRPr="00135900" w14:paraId="3E88E017" w14:textId="77777777" w:rsidTr="00552BE9">
        <w:trPr>
          <w:trHeight w:val="577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8AA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100～499G/T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4644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船腹量（G/T）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7181D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60,014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4C5BC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15,557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295C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92DB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9C5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9,671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8E3A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864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1A2A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86.196</w:t>
            </w:r>
          </w:p>
        </w:tc>
      </w:tr>
      <w:tr w:rsidR="00552BE9" w:rsidRPr="00135900" w14:paraId="0CABB342" w14:textId="77777777" w:rsidTr="00552BE9">
        <w:trPr>
          <w:trHeight w:val="296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9B7E3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37A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隻数(隻)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4311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168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B8835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53F15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1DCB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9139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C1B8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84856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234</w:t>
            </w:r>
          </w:p>
        </w:tc>
      </w:tr>
      <w:tr w:rsidR="00552BE9" w:rsidRPr="00135900" w14:paraId="6CACFA5D" w14:textId="77777777" w:rsidTr="00552BE9">
        <w:trPr>
          <w:trHeight w:val="577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89E4E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500～699G/T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DDA1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船腹量（G/T）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3C62C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6,552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6537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CA8A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F5096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3414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1,100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B9F1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1,226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27FC9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8,878</w:t>
            </w:r>
          </w:p>
        </w:tc>
      </w:tr>
      <w:tr w:rsidR="00552BE9" w:rsidRPr="00135900" w14:paraId="2EDFD8A3" w14:textId="77777777" w:rsidTr="00552BE9">
        <w:trPr>
          <w:trHeight w:val="296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DB267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F38E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隻数(隻)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97C2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BED6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8C7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A6D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4D3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AF8E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C2337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15</w:t>
            </w:r>
          </w:p>
        </w:tc>
      </w:tr>
      <w:tr w:rsidR="00552BE9" w:rsidRPr="00135900" w14:paraId="01B700C7" w14:textId="77777777" w:rsidTr="00552BE9">
        <w:trPr>
          <w:trHeight w:val="577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6AF05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700G/T～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5296F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船腹量（G/T）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36044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77,304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DB7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8,218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0E22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9,957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12EFC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46F8F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25,393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89E0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6,949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2A37F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127,821</w:t>
            </w:r>
          </w:p>
        </w:tc>
      </w:tr>
      <w:tr w:rsidR="00552BE9" w:rsidRPr="00135900" w14:paraId="75E4E9C8" w14:textId="77777777" w:rsidTr="00552BE9">
        <w:trPr>
          <w:trHeight w:val="296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58A43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6207B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隻数(隻)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8EDFF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F04E9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C3E1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75504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5780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B53C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7689C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51</w:t>
            </w:r>
          </w:p>
        </w:tc>
      </w:tr>
      <w:tr w:rsidR="00552BE9" w:rsidRPr="00135900" w14:paraId="266D35D3" w14:textId="77777777" w:rsidTr="00552BE9">
        <w:trPr>
          <w:trHeight w:val="577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997F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合　計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6BCD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船腹量（G/T）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63D4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145,</w:t>
            </w:r>
            <w:r>
              <w:rPr>
                <w:rFonts w:ascii="ＭＳ 明朝" w:hAnsi="ＭＳ 明朝" w:cs="ＭＳ Ｐゴシック"/>
                <w:color w:val="000000"/>
                <w:szCs w:val="22"/>
              </w:rPr>
              <w:t>531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870E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23,925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F3D2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9,957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1B1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D5ED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36,520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BA3F6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9,039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DF002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225,062</w:t>
            </w:r>
          </w:p>
        </w:tc>
      </w:tr>
      <w:tr w:rsidR="00552BE9" w:rsidRPr="00135900" w14:paraId="0B187FA1" w14:textId="77777777" w:rsidTr="00552BE9">
        <w:trPr>
          <w:trHeight w:val="61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6A2DD" w14:textId="77777777" w:rsidR="00552BE9" w:rsidRPr="00135900" w:rsidRDefault="00552BE9" w:rsidP="00A4278E">
            <w:pPr>
              <w:rPr>
                <w:rFonts w:ascii="ＭＳ 明朝" w:hAnsi="ＭＳ 明朝" w:cs="ＭＳ Ｐゴシック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2CF80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隻数(隻)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4BD4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273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CADD3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55F21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F48E9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D6E8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D47F6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 w:rsidRPr="00135900">
              <w:rPr>
                <w:rFonts w:ascii="ＭＳ 明朝" w:hAnsi="ＭＳ 明朝" w:cs="ＭＳ Ｐゴシック" w:hint="eastAsia"/>
                <w:color w:val="000000"/>
                <w:szCs w:val="22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EA5BA" w14:textId="77777777" w:rsidR="00552BE9" w:rsidRPr="00135900" w:rsidRDefault="00552BE9" w:rsidP="00A4278E">
            <w:pPr>
              <w:jc w:val="center"/>
              <w:rPr>
                <w:rFonts w:ascii="ＭＳ 明朝" w:hAnsi="ＭＳ 明朝" w:cs="ＭＳ Ｐゴシック"/>
                <w:color w:val="00000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2"/>
              </w:rPr>
              <w:t>363</w:t>
            </w:r>
          </w:p>
        </w:tc>
      </w:tr>
    </w:tbl>
    <w:p w14:paraId="45E4F9A9" w14:textId="77777777" w:rsidR="00552BE9" w:rsidRPr="00410349" w:rsidRDefault="00552BE9" w:rsidP="00552BE9">
      <w:pPr>
        <w:spacing w:line="476" w:lineRule="exact"/>
      </w:pPr>
    </w:p>
    <w:p w14:paraId="7C4AAEBE" w14:textId="77777777" w:rsidR="00552BE9" w:rsidRPr="00410349" w:rsidRDefault="00552BE9" w:rsidP="00552BE9">
      <w:pPr>
        <w:spacing w:line="476" w:lineRule="exact"/>
        <w:ind w:firstLineChars="100" w:firstLine="220"/>
      </w:pPr>
      <w:r w:rsidRPr="00410349">
        <w:t>(</w:t>
      </w:r>
      <w:r w:rsidRPr="00410349">
        <w:rPr>
          <w:rFonts w:hint="eastAsia"/>
        </w:rPr>
        <w:t>4</w:t>
      </w:r>
      <w:r w:rsidRPr="00410349">
        <w:t xml:space="preserve">) </w:t>
      </w:r>
      <w:r w:rsidRPr="00410349">
        <w:rPr>
          <w:rFonts w:hint="eastAsia"/>
        </w:rPr>
        <w:t>自家用船舶使用届出状況</w:t>
      </w:r>
      <w:r>
        <w:t>（</w:t>
      </w:r>
      <w:r w:rsidRPr="00410349">
        <w:t>100</w:t>
      </w:r>
      <w:r w:rsidRPr="00410349">
        <w:rPr>
          <w:rFonts w:hint="eastAsia"/>
        </w:rPr>
        <w:t>総トン以上</w:t>
      </w:r>
      <w:r>
        <w:t>）</w:t>
      </w:r>
    </w:p>
    <w:p w14:paraId="581EB3DF" w14:textId="77777777" w:rsidR="00552BE9" w:rsidRPr="00410349" w:rsidRDefault="00552BE9" w:rsidP="00552BE9">
      <w:pPr>
        <w:spacing w:line="476" w:lineRule="exact"/>
        <w:ind w:firstLineChars="250" w:firstLine="551"/>
      </w:pPr>
      <w:r w:rsidRPr="00410349">
        <w:rPr>
          <w:rFonts w:hint="eastAsia"/>
        </w:rPr>
        <w:t>管内の自家用船舶の使用届出状況は、第２図のとおりである。</w:t>
      </w:r>
    </w:p>
    <w:p w14:paraId="2CE74DCD" w14:textId="77777777" w:rsidR="00552BE9" w:rsidRPr="00410349" w:rsidRDefault="00552BE9" w:rsidP="00552BE9">
      <w:pPr>
        <w:spacing w:line="416" w:lineRule="exact"/>
      </w:pPr>
    </w:p>
    <w:p w14:paraId="40A07881" w14:textId="77777777" w:rsidR="00552BE9" w:rsidRDefault="00552BE9" w:rsidP="00552BE9">
      <w:pPr>
        <w:spacing w:line="238" w:lineRule="exact"/>
        <w:rPr>
          <w:noProof/>
        </w:rPr>
      </w:pPr>
      <w:r w:rsidRPr="00410349">
        <w:rPr>
          <w:rFonts w:hint="eastAsia"/>
        </w:rPr>
        <w:t xml:space="preserve">　　第２図　管内の自家用船舶使用届出状況</w:t>
      </w:r>
      <w:r>
        <w:t xml:space="preserve"> </w:t>
      </w:r>
      <w:r>
        <w:t>（</w:t>
      </w:r>
      <w:r w:rsidRPr="00410349">
        <w:rPr>
          <w:rFonts w:hint="eastAsia"/>
        </w:rPr>
        <w:t>各年度末現在</w:t>
      </w:r>
      <w:r>
        <w:t>）</w:t>
      </w:r>
      <w:r w:rsidRPr="00410349">
        <w:rPr>
          <w:noProof/>
        </w:rPr>
        <w:t xml:space="preserve"> </w:t>
      </w:r>
    </w:p>
    <w:p w14:paraId="673BCE31" w14:textId="77777777" w:rsidR="00552BE9" w:rsidRDefault="00552BE9" w:rsidP="00552BE9">
      <w:pPr>
        <w:tabs>
          <w:tab w:val="left" w:pos="9570"/>
        </w:tabs>
      </w:pPr>
      <w:r>
        <w:rPr>
          <w:noProof/>
        </w:rPr>
        <w:drawing>
          <wp:inline distT="0" distB="0" distL="0" distR="0" wp14:anchorId="60109710" wp14:editId="4939C6A1">
            <wp:extent cx="6282690" cy="2828925"/>
            <wp:effectExtent l="0" t="0" r="381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622C20" w14:textId="77777777" w:rsidR="00552BE9" w:rsidRDefault="00552BE9" w:rsidP="00552BE9">
      <w:pPr>
        <w:tabs>
          <w:tab w:val="left" w:pos="9570"/>
        </w:tabs>
      </w:pPr>
    </w:p>
    <w:p w14:paraId="2ADD2037" w14:textId="77777777" w:rsidR="00552BE9" w:rsidRDefault="00552BE9" w:rsidP="00552BE9">
      <w:pPr>
        <w:tabs>
          <w:tab w:val="left" w:pos="9570"/>
        </w:tabs>
      </w:pPr>
    </w:p>
    <w:p w14:paraId="002997C1" w14:textId="77777777" w:rsidR="00552BE9" w:rsidRDefault="00552BE9" w:rsidP="00552BE9">
      <w:pPr>
        <w:tabs>
          <w:tab w:val="left" w:pos="9570"/>
        </w:tabs>
      </w:pPr>
    </w:p>
    <w:p w14:paraId="2540E18E" w14:textId="77777777" w:rsidR="00552BE9" w:rsidRDefault="00552BE9" w:rsidP="00552BE9">
      <w:pPr>
        <w:tabs>
          <w:tab w:val="left" w:pos="9570"/>
        </w:tabs>
      </w:pPr>
    </w:p>
    <w:p w14:paraId="0BD8B463" w14:textId="77777777" w:rsidR="00552BE9" w:rsidRDefault="00552BE9" w:rsidP="00552BE9">
      <w:pPr>
        <w:spacing w:line="238" w:lineRule="exact"/>
        <w:ind w:leftChars="150" w:left="2425" w:hangingChars="950" w:hanging="2094"/>
      </w:pPr>
    </w:p>
    <w:p w14:paraId="5D43D144" w14:textId="77777777" w:rsidR="00552BE9" w:rsidRPr="00410349" w:rsidRDefault="00552BE9" w:rsidP="00552BE9">
      <w:pPr>
        <w:spacing w:line="238" w:lineRule="exact"/>
        <w:ind w:leftChars="150" w:left="2425" w:hangingChars="950" w:hanging="2094"/>
      </w:pPr>
      <w:r w:rsidRPr="00410349">
        <w:rPr>
          <w:rFonts w:asciiTheme="minorEastAsia" w:hAnsiTheme="minorEastAsia"/>
        </w:rPr>
        <w:t>(</w:t>
      </w:r>
      <w:r w:rsidRPr="00410349">
        <w:rPr>
          <w:rFonts w:asciiTheme="minorEastAsia" w:hAnsiTheme="minorEastAsia" w:hint="eastAsia"/>
        </w:rPr>
        <w:t>5</w:t>
      </w:r>
      <w:r w:rsidRPr="00410349">
        <w:rPr>
          <w:rFonts w:asciiTheme="minorEastAsia" w:hAnsiTheme="minorEastAsia"/>
        </w:rPr>
        <w:t xml:space="preserve">) </w:t>
      </w:r>
      <w:r w:rsidRPr="00410349">
        <w:rPr>
          <w:rFonts w:asciiTheme="minorEastAsia" w:hAnsiTheme="minorEastAsia" w:hint="eastAsia"/>
        </w:rPr>
        <w:t>内航海運業地区別登録事業者分布状況</w:t>
      </w:r>
    </w:p>
    <w:p w14:paraId="0DC01179" w14:textId="77777777" w:rsidR="00552BE9" w:rsidRPr="00410349" w:rsidRDefault="00552BE9" w:rsidP="00552BE9">
      <w:pPr>
        <w:spacing w:line="476" w:lineRule="exact"/>
        <w:ind w:firstLineChars="350" w:firstLine="772"/>
      </w:pPr>
      <w:r w:rsidRPr="00410349">
        <w:rPr>
          <w:rFonts w:hint="eastAsia"/>
        </w:rPr>
        <w:t>管内の内航海運業地区別登録事業者分布状況は、第３図のとおりである。</w:t>
      </w:r>
    </w:p>
    <w:p w14:paraId="1C6AF46C" w14:textId="77777777" w:rsidR="00552BE9" w:rsidRPr="00410349" w:rsidRDefault="00552BE9" w:rsidP="00552BE9"/>
    <w:p w14:paraId="4E2FA62E" w14:textId="77777777" w:rsidR="00552BE9" w:rsidRPr="00410349" w:rsidRDefault="00552BE9" w:rsidP="00552BE9"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99A9B2" wp14:editId="0A0FD687">
                <wp:simplePos x="0" y="0"/>
                <wp:positionH relativeFrom="column">
                  <wp:posOffset>283210</wp:posOffset>
                </wp:positionH>
                <wp:positionV relativeFrom="paragraph">
                  <wp:posOffset>4445</wp:posOffset>
                </wp:positionV>
                <wp:extent cx="5595620" cy="596900"/>
                <wp:effectExtent l="3175" t="1270" r="1905" b="1905"/>
                <wp:wrapNone/>
                <wp:docPr id="5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5CA8E" w14:textId="77777777" w:rsidR="00552BE9" w:rsidRPr="00141672" w:rsidRDefault="00552BE9" w:rsidP="00552B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ＭＳ 明朝" w:cs="ＭＳ ゴシック"/>
                                <w:color w:val="000000" w:themeColor="text1"/>
                                <w:szCs w:val="22"/>
                                <w:lang w:val="ja-JP"/>
                              </w:rPr>
                            </w:pPr>
                            <w:r w:rsidRPr="000616F5">
                              <w:rPr>
                                <w:rFonts w:ascii="ＭＳ 明朝" w:hAnsi="ＭＳ 明朝" w:cs="ＭＳ ゴシック" w:hint="eastAsia"/>
                                <w:szCs w:val="22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Cs w:val="22"/>
                                <w:lang w:val="ja-JP"/>
                              </w:rPr>
                              <w:t>３</w:t>
                            </w:r>
                            <w:r w:rsidRPr="000616F5">
                              <w:rPr>
                                <w:rFonts w:ascii="ＭＳ 明朝" w:hAnsi="ＭＳ 明朝" w:cs="ＭＳ ゴシック" w:hint="eastAsia"/>
                                <w:szCs w:val="22"/>
                                <w:lang w:val="ja-JP"/>
                              </w:rPr>
                              <w:t xml:space="preserve">図　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Cs w:val="22"/>
                                <w:lang w:val="ja-JP"/>
                              </w:rPr>
                              <w:t>管内の内航海運業地区別登録事業者分布状況</w:t>
                            </w:r>
                            <w:r w:rsidRPr="00141672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Cs w:val="22"/>
                                <w:lang w:val="ja-JP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Cs w:val="22"/>
                                <w:lang w:val="ja-JP"/>
                              </w:rPr>
                              <w:t>令和４年３</w:t>
                            </w:r>
                            <w:r w:rsidRPr="00141672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zCs w:val="22"/>
                                <w:lang w:val="ja-JP"/>
                              </w:rPr>
                              <w:t>月末現在）</w:t>
                            </w:r>
                          </w:p>
                          <w:p w14:paraId="7A686CA5" w14:textId="77777777" w:rsidR="00552BE9" w:rsidRPr="000616F5" w:rsidRDefault="00552BE9" w:rsidP="00552BE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ＭＳ 明朝" w:cs="ＭＳ ゴシック"/>
                                <w:szCs w:val="22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68580" tIns="34290" rIns="68580" bIns="342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9A9B2"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7" type="#_x0000_t202" style="position:absolute;margin-left:22.3pt;margin-top:.35pt;width:440.6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" filled="f" fillcolor="#0c9" stroked="f">
                <v:textbox style="mso-fit-shape-to-text:t" inset="5.4pt,2.7pt,5.4pt,2.7pt">
                  <w:txbxContent>
                    <w:p w14:paraId="12F5CA8E" w14:textId="77777777" w:rsidR="00552BE9" w:rsidRPr="00141672" w:rsidRDefault="00552BE9" w:rsidP="00552BE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ＭＳ 明朝" w:cs="ＭＳ ゴシック"/>
                          <w:color w:val="000000" w:themeColor="text1"/>
                          <w:szCs w:val="22"/>
                          <w:lang w:val="ja-JP"/>
                        </w:rPr>
                      </w:pPr>
                      <w:r w:rsidRPr="000616F5">
                        <w:rPr>
                          <w:rFonts w:ascii="ＭＳ 明朝" w:hAnsi="ＭＳ 明朝" w:cs="ＭＳ ゴシック" w:hint="eastAsia"/>
                          <w:szCs w:val="22"/>
                          <w:lang w:val="ja-JP"/>
                        </w:rPr>
                        <w:t>第</w:t>
                      </w:r>
                      <w:r>
                        <w:rPr>
                          <w:rFonts w:ascii="ＭＳ 明朝" w:hAnsi="ＭＳ 明朝" w:cs="ＭＳ ゴシック" w:hint="eastAsia"/>
                          <w:szCs w:val="22"/>
                          <w:lang w:val="ja-JP"/>
                        </w:rPr>
                        <w:t>３</w:t>
                      </w:r>
                      <w:r w:rsidRPr="000616F5">
                        <w:rPr>
                          <w:rFonts w:ascii="ＭＳ 明朝" w:hAnsi="ＭＳ 明朝" w:cs="ＭＳ ゴシック" w:hint="eastAsia"/>
                          <w:szCs w:val="22"/>
                          <w:lang w:val="ja-JP"/>
                        </w:rPr>
                        <w:t xml:space="preserve">図　</w:t>
                      </w:r>
                      <w:r>
                        <w:rPr>
                          <w:rFonts w:ascii="ＭＳ 明朝" w:hAnsi="ＭＳ 明朝" w:cs="ＭＳ ゴシック" w:hint="eastAsia"/>
                          <w:szCs w:val="22"/>
                          <w:lang w:val="ja-JP"/>
                        </w:rPr>
                        <w:t>管内の内航海運業地区別登録事業者分布状況</w:t>
                      </w:r>
                      <w:r w:rsidRPr="00141672">
                        <w:rPr>
                          <w:rFonts w:ascii="ＭＳ 明朝" w:hAnsi="ＭＳ 明朝" w:cs="ＭＳ ゴシック" w:hint="eastAsia"/>
                          <w:color w:val="000000" w:themeColor="text1"/>
                          <w:szCs w:val="22"/>
                          <w:lang w:val="ja-JP"/>
                        </w:rPr>
                        <w:t>（</w:t>
                      </w:r>
                      <w:r>
                        <w:rPr>
                          <w:rFonts w:ascii="ＭＳ 明朝" w:hAnsi="ＭＳ 明朝" w:cs="ＭＳ ゴシック" w:hint="eastAsia"/>
                          <w:color w:val="000000" w:themeColor="text1"/>
                          <w:szCs w:val="22"/>
                          <w:lang w:val="ja-JP"/>
                        </w:rPr>
                        <w:t>令和４年３</w:t>
                      </w:r>
                      <w:r w:rsidRPr="00141672">
                        <w:rPr>
                          <w:rFonts w:ascii="ＭＳ 明朝" w:hAnsi="ＭＳ 明朝" w:cs="ＭＳ ゴシック" w:hint="eastAsia"/>
                          <w:color w:val="000000" w:themeColor="text1"/>
                          <w:szCs w:val="22"/>
                          <w:lang w:val="ja-JP"/>
                        </w:rPr>
                        <w:t>月末現在）</w:t>
                      </w:r>
                    </w:p>
                    <w:p w14:paraId="7A686CA5" w14:textId="77777777" w:rsidR="00552BE9" w:rsidRPr="000616F5" w:rsidRDefault="00552BE9" w:rsidP="00552BE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ＭＳ 明朝" w:cs="ＭＳ ゴシック"/>
                          <w:szCs w:val="22"/>
                          <w:lang w:val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0349">
        <w:rPr>
          <w:rFonts w:hint="eastAsia"/>
        </w:rPr>
        <w:t xml:space="preserve">　</w:t>
      </w:r>
    </w:p>
    <w:p w14:paraId="15070F7A" w14:textId="2CCBD459" w:rsidR="00552BE9" w:rsidRPr="00410349" w:rsidRDefault="00552BE9" w:rsidP="00552BE9">
      <w:pPr>
        <w:ind w:leftChars="-51" w:left="-3" w:hangingChars="45" w:hanging="109"/>
        <w:rPr>
          <w:b/>
          <w:noProof/>
          <w:sz w:val="24"/>
        </w:rPr>
      </w:pPr>
      <w:r w:rsidRPr="00410349">
        <w:rPr>
          <w:rFonts w:hint="eastAsia"/>
          <w:b/>
          <w:bCs/>
          <w:sz w:val="24"/>
        </w:rPr>
        <w:t xml:space="preserve">　</w:t>
      </w:r>
      <w:r w:rsidR="008942D8">
        <w:rPr>
          <w:noProof/>
        </w:rPr>
        <w:drawing>
          <wp:inline distT="0" distB="0" distL="0" distR="0" wp14:anchorId="229E183A" wp14:editId="3B3F4A04">
            <wp:extent cx="6200775" cy="360997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E969DA" w14:textId="77777777" w:rsidR="00552BE9" w:rsidRPr="00410349" w:rsidRDefault="00552BE9" w:rsidP="00552BE9">
      <w:pPr>
        <w:rPr>
          <w:b/>
          <w:noProof/>
          <w:sz w:val="24"/>
        </w:rPr>
      </w:pPr>
      <w:r w:rsidRPr="00410349">
        <w:rPr>
          <w:b/>
          <w:noProof/>
          <w:sz w:val="24"/>
        </w:rPr>
        <w:br w:type="page"/>
      </w:r>
    </w:p>
    <w:p w14:paraId="778EA250" w14:textId="77777777" w:rsidR="00552BE9" w:rsidRPr="00410349" w:rsidRDefault="00552BE9" w:rsidP="00552BE9">
      <w:pPr>
        <w:spacing w:line="476" w:lineRule="exact"/>
      </w:pPr>
      <w:r w:rsidRPr="00410349">
        <w:rPr>
          <w:rFonts w:hint="eastAsia"/>
          <w:b/>
          <w:bCs/>
          <w:sz w:val="24"/>
        </w:rPr>
        <w:lastRenderedPageBreak/>
        <w:t>２　貨物利用運送事業の現況</w:t>
      </w:r>
    </w:p>
    <w:p w14:paraId="35F5DA43" w14:textId="77777777" w:rsidR="00552BE9" w:rsidRPr="00410349" w:rsidRDefault="00552BE9" w:rsidP="00552BE9">
      <w:pPr>
        <w:spacing w:line="416" w:lineRule="exact"/>
      </w:pPr>
      <w:r w:rsidRPr="00410349">
        <w:t xml:space="preserve">    </w:t>
      </w:r>
      <w:r w:rsidRPr="00410349">
        <w:rPr>
          <w:rFonts w:hint="eastAsia"/>
        </w:rPr>
        <w:t xml:space="preserve"> </w:t>
      </w:r>
      <w:r w:rsidRPr="00410349">
        <w:rPr>
          <w:rFonts w:hint="eastAsia"/>
        </w:rPr>
        <w:t>管内の貨物利用運送事業者数は、第４図のとおりである。</w:t>
      </w:r>
    </w:p>
    <w:p w14:paraId="33C31847" w14:textId="77777777" w:rsidR="00552BE9" w:rsidRPr="00141672" w:rsidRDefault="00552BE9" w:rsidP="00552BE9">
      <w:pPr>
        <w:ind w:firstLineChars="100" w:firstLine="220"/>
        <w:rPr>
          <w:color w:val="000000" w:themeColor="text1"/>
        </w:rPr>
      </w:pPr>
      <w:r w:rsidRPr="00141672">
        <w:rPr>
          <w:color w:val="000000" w:themeColor="text1"/>
        </w:rPr>
        <w:t>（ただし、</w:t>
      </w:r>
      <w:r>
        <w:rPr>
          <w:color w:val="000000" w:themeColor="text1"/>
        </w:rPr>
        <w:t>内航運送及び外航運送に係る</w:t>
      </w:r>
      <w:r w:rsidRPr="00141672">
        <w:rPr>
          <w:color w:val="000000" w:themeColor="text1"/>
        </w:rPr>
        <w:t>第一種貨物利用運送事業者に限る。）</w:t>
      </w:r>
    </w:p>
    <w:p w14:paraId="5E8730C3" w14:textId="77777777" w:rsidR="00552BE9" w:rsidRDefault="00552BE9" w:rsidP="00552BE9">
      <w:pPr>
        <w:ind w:firstLineChars="100" w:firstLine="220"/>
        <w:rPr>
          <w:noProof/>
        </w:rPr>
      </w:pPr>
      <w:r w:rsidRPr="00410349">
        <w:rPr>
          <w:rFonts w:hint="eastAsia"/>
        </w:rPr>
        <w:t>第４図　管内の貨物利用運送事業者数の推移</w:t>
      </w:r>
      <w:r>
        <w:t>（</w:t>
      </w:r>
      <w:r w:rsidRPr="00410349">
        <w:rPr>
          <w:rFonts w:hint="eastAsia"/>
        </w:rPr>
        <w:t>各年度末現在</w:t>
      </w:r>
      <w:r>
        <w:t>）</w:t>
      </w:r>
      <w:r w:rsidRPr="00410349">
        <w:rPr>
          <w:noProof/>
        </w:rPr>
        <w:t xml:space="preserve"> </w:t>
      </w:r>
    </w:p>
    <w:p w14:paraId="036681EF" w14:textId="77777777" w:rsidR="00552BE9" w:rsidRPr="00410349" w:rsidRDefault="00552BE9" w:rsidP="00552BE9">
      <w:pPr>
        <w:ind w:firstLineChars="100" w:firstLine="220"/>
      </w:pPr>
      <w:r>
        <w:rPr>
          <w:noProof/>
        </w:rPr>
        <w:drawing>
          <wp:inline distT="0" distB="0" distL="0" distR="0" wp14:anchorId="0454E459" wp14:editId="518DCE6C">
            <wp:extent cx="6149340" cy="3095625"/>
            <wp:effectExtent l="0" t="0" r="381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BA364A" w14:textId="48FD464F" w:rsidR="009171F2" w:rsidRDefault="009171F2" w:rsidP="00C60FA3">
      <w:pPr>
        <w:spacing w:line="280" w:lineRule="exact"/>
      </w:pPr>
    </w:p>
    <w:p w14:paraId="75070F26" w14:textId="77777777" w:rsidR="00552BE9" w:rsidRPr="00410349" w:rsidRDefault="00552BE9" w:rsidP="00C60FA3">
      <w:pPr>
        <w:spacing w:line="280" w:lineRule="exact"/>
        <w:rPr>
          <w:rFonts w:ascii="ＭＳ 明朝"/>
        </w:rPr>
      </w:pPr>
    </w:p>
    <w:p w14:paraId="71EA84DF" w14:textId="77777777" w:rsidR="00E445AC" w:rsidRPr="00410349" w:rsidRDefault="00E445AC" w:rsidP="00E445AC">
      <w:pPr>
        <w:tabs>
          <w:tab w:val="left" w:pos="993"/>
        </w:tabs>
        <w:rPr>
          <w:b/>
          <w:noProof/>
          <w:sz w:val="24"/>
        </w:rPr>
      </w:pPr>
      <w:r w:rsidRPr="00410349">
        <w:rPr>
          <w:rFonts w:hint="eastAsia"/>
          <w:b/>
          <w:noProof/>
          <w:sz w:val="24"/>
        </w:rPr>
        <w:t>３　港湾運送事業の現況</w:t>
      </w:r>
    </w:p>
    <w:p w14:paraId="4CF84DAE" w14:textId="77777777" w:rsidR="00E445AC" w:rsidRPr="00410349" w:rsidRDefault="00E445AC" w:rsidP="00E445AC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b/>
          <w:szCs w:val="22"/>
        </w:rPr>
        <w:t>港湾運送事業者数・許可数</w:t>
      </w:r>
      <w:r w:rsidRPr="00410349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6CC8F0FD" w14:textId="77777777" w:rsidR="00E445AC" w:rsidRDefault="00E445AC" w:rsidP="00E445AC">
      <w:pPr>
        <w:ind w:leftChars="200" w:left="441" w:firstLineChars="100" w:firstLine="220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管内の指定港湾各地における許可数及び店社数（事業者数）等の推移は第５図から第７図のとおりである。</w:t>
      </w:r>
    </w:p>
    <w:p w14:paraId="73D1FF83" w14:textId="77777777" w:rsidR="00E445AC" w:rsidRPr="00410349" w:rsidRDefault="00E445AC" w:rsidP="00E445AC">
      <w:pPr>
        <w:ind w:leftChars="200" w:left="441" w:firstLineChars="100" w:firstLine="220"/>
        <w:rPr>
          <w:rFonts w:asciiTheme="minorEastAsia" w:eastAsiaTheme="minorEastAsia" w:hAnsiTheme="minorEastAsia"/>
          <w:szCs w:val="22"/>
        </w:rPr>
      </w:pPr>
    </w:p>
    <w:p w14:paraId="5A442A1E" w14:textId="77777777" w:rsidR="00E445AC" w:rsidRDefault="00E445AC" w:rsidP="00E445AC">
      <w:pPr>
        <w:ind w:left="426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第５図　管内の港湾運送事業者の許可数及び店社数の推移　　（各年６月１日現在）</w:t>
      </w:r>
    </w:p>
    <w:p w14:paraId="04109F89" w14:textId="6ABC0963" w:rsidR="00E445AC" w:rsidRDefault="001C521A" w:rsidP="00E445AC">
      <w:pPr>
        <w:ind w:left="42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7FDCC7DE" wp14:editId="7987F7CF">
            <wp:extent cx="5956064" cy="2714625"/>
            <wp:effectExtent l="0" t="0" r="698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38" cy="27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0D44" w14:textId="77777777" w:rsidR="00E445AC" w:rsidRPr="00410349" w:rsidRDefault="00E445AC" w:rsidP="00E445AC">
      <w:pPr>
        <w:tabs>
          <w:tab w:val="left" w:pos="330"/>
        </w:tabs>
        <w:ind w:firstLineChars="100" w:firstLine="220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lastRenderedPageBreak/>
        <w:t>第６図　管内の検数・鑑定・検量事業者の店社数と許可数の推移　　（各年６月１日現在）</w:t>
      </w:r>
    </w:p>
    <w:p w14:paraId="1C3EF645" w14:textId="77777777" w:rsidR="00E445AC" w:rsidRPr="00410349" w:rsidRDefault="00E445AC" w:rsidP="00E445AC">
      <w:pPr>
        <w:tabs>
          <w:tab w:val="left" w:pos="284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 xml:space="preserve">                                 注．検数・鑑定・検量事業については全国一律許可</w:t>
      </w:r>
    </w:p>
    <w:p w14:paraId="367A859D" w14:textId="7899B03B" w:rsidR="00E445AC" w:rsidRDefault="001C521A" w:rsidP="00E445AC">
      <w:pPr>
        <w:tabs>
          <w:tab w:val="left" w:pos="284"/>
        </w:tabs>
        <w:ind w:leftChars="-64" w:left="-141" w:firstLineChars="100" w:firstLine="220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607B3680" wp14:editId="5406A9C9">
            <wp:extent cx="5756910" cy="26574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86" cy="26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BBFE" w14:textId="77777777" w:rsidR="00E445AC" w:rsidRPr="00840235" w:rsidRDefault="00E445AC" w:rsidP="00E445AC">
      <w:pPr>
        <w:tabs>
          <w:tab w:val="left" w:pos="284"/>
        </w:tabs>
        <w:ind w:leftChars="-64" w:left="-141" w:firstLineChars="100" w:firstLine="220"/>
        <w:jc w:val="center"/>
        <w:rPr>
          <w:rFonts w:asciiTheme="minorEastAsia" w:eastAsiaTheme="minorEastAsia" w:hAnsiTheme="minorEastAsia"/>
          <w:szCs w:val="22"/>
        </w:rPr>
      </w:pPr>
    </w:p>
    <w:p w14:paraId="548CBE96" w14:textId="77777777" w:rsidR="00E445AC" w:rsidRDefault="00E445AC" w:rsidP="00E445AC">
      <w:pPr>
        <w:tabs>
          <w:tab w:val="left" w:pos="284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t>第７図　管内の港湾運送関連事業者の店社数と届出数の推移　　（各年６月１日現在）</w:t>
      </w:r>
    </w:p>
    <w:p w14:paraId="36786CFD" w14:textId="775F4A03" w:rsidR="00E445AC" w:rsidRPr="00F56B58" w:rsidRDefault="001C521A" w:rsidP="00E445AC">
      <w:pPr>
        <w:tabs>
          <w:tab w:val="left" w:pos="284"/>
        </w:tabs>
        <w:ind w:left="142" w:firstLineChars="64" w:firstLine="141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inline distT="0" distB="0" distL="0" distR="0" wp14:anchorId="67D8ADA4" wp14:editId="74CEA0F5">
            <wp:extent cx="5789930" cy="2876550"/>
            <wp:effectExtent l="0" t="0" r="127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96" cy="29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0059" w14:textId="77777777" w:rsidR="00E445AC" w:rsidRPr="00410349" w:rsidRDefault="00E445AC" w:rsidP="00E445AC">
      <w:pPr>
        <w:tabs>
          <w:tab w:val="left" w:pos="142"/>
        </w:tabs>
        <w:rPr>
          <w:rFonts w:asciiTheme="minorEastAsia" w:eastAsiaTheme="minorEastAsia" w:hAnsiTheme="minorEastAsia"/>
          <w:szCs w:val="22"/>
        </w:rPr>
      </w:pPr>
    </w:p>
    <w:p w14:paraId="45EC3963" w14:textId="77777777" w:rsidR="00E445AC" w:rsidRPr="00410349" w:rsidRDefault="00E445AC" w:rsidP="00E445AC">
      <w:pPr>
        <w:spacing w:line="332" w:lineRule="exact"/>
        <w:rPr>
          <w:rFonts w:ascii="ＭＳ 明朝" w:hAnsi="ＭＳ 明朝"/>
        </w:rPr>
      </w:pPr>
      <w:r w:rsidRPr="00410349">
        <w:rPr>
          <w:rFonts w:ascii="ＭＳ 明朝" w:hAnsi="ＭＳ 明朝"/>
          <w:b/>
          <w:bCs/>
        </w:rPr>
        <w:t xml:space="preserve"> (2)</w:t>
      </w:r>
      <w:r w:rsidRPr="00410349">
        <w:rPr>
          <w:rFonts w:ascii="ＭＳ 明朝" w:hAnsi="ＭＳ 明朝" w:hint="eastAsia"/>
          <w:b/>
          <w:bCs/>
        </w:rPr>
        <w:t xml:space="preserve"> 港湾運送実績</w:t>
      </w:r>
    </w:p>
    <w:p w14:paraId="126269C1" w14:textId="77777777" w:rsidR="00E445AC" w:rsidRPr="00410349" w:rsidRDefault="00E445AC" w:rsidP="00E445AC">
      <w:pPr>
        <w:ind w:left="220" w:hangingChars="100" w:hanging="220"/>
        <w:jc w:val="right"/>
      </w:pPr>
      <w:r w:rsidRPr="00410349">
        <w:rPr>
          <w:rFonts w:hint="eastAsia"/>
        </w:rPr>
        <w:t xml:space="preserve">   </w:t>
      </w:r>
      <w:r w:rsidRPr="00410349">
        <w:rPr>
          <w:rFonts w:hint="eastAsia"/>
        </w:rPr>
        <w:t xml:space="preserve">　※（　）内％は対前年度比を示す</w:t>
      </w:r>
    </w:p>
    <w:p w14:paraId="647FBBF8" w14:textId="77777777" w:rsidR="00E445AC" w:rsidRPr="00410349" w:rsidRDefault="00E445AC" w:rsidP="00E445AC">
      <w:pPr>
        <w:wordWrap w:val="0"/>
        <w:ind w:leftChars="100" w:left="220" w:firstLineChars="100" w:firstLine="220"/>
      </w:pPr>
      <w:r w:rsidRPr="00410349">
        <w:rPr>
          <w:rFonts w:hint="eastAsia"/>
        </w:rPr>
        <w:t>管内の港湾運送事業法の指定港である神戸港、尼崎西宮芦屋港、姫路港及び東播磨港の船舶積卸実績は、第８図から第１１図のとおりである。</w:t>
      </w:r>
      <w:r w:rsidRPr="00410349">
        <w:rPr>
          <w:rFonts w:hint="eastAsia"/>
        </w:rPr>
        <w:t xml:space="preserve"> </w:t>
      </w:r>
    </w:p>
    <w:p w14:paraId="135B1567" w14:textId="77777777" w:rsidR="00E445AC" w:rsidRPr="002D3D4B" w:rsidRDefault="00E445AC" w:rsidP="00E445AC">
      <w:pPr>
        <w:ind w:leftChars="100" w:left="220" w:firstLineChars="93" w:firstLine="205"/>
      </w:pPr>
      <w:r>
        <w:rPr>
          <w:rFonts w:hint="eastAsia"/>
        </w:rPr>
        <w:t>神戸港における令和３年度の総取扱貨物量は、８５，２６０千トン（１１０．２</w:t>
      </w:r>
      <w:r w:rsidRPr="00410349">
        <w:rPr>
          <w:rFonts w:hint="eastAsia"/>
        </w:rPr>
        <w:t>％）であった。品目別では、コンテナ貨物</w:t>
      </w:r>
      <w:r>
        <w:rPr>
          <w:rFonts w:hint="eastAsia"/>
        </w:rPr>
        <w:t>７０，９９８千トン（１０８．８％）、</w:t>
      </w:r>
      <w:r w:rsidRPr="00B625A7">
        <w:rPr>
          <w:rFonts w:hint="eastAsia"/>
        </w:rPr>
        <w:t>石炭３，０１２千トン（１２８．８％）</w:t>
      </w:r>
      <w:r>
        <w:rPr>
          <w:rFonts w:hint="eastAsia"/>
        </w:rPr>
        <w:t>、</w:t>
      </w:r>
      <w:r w:rsidRPr="00410349">
        <w:rPr>
          <w:rFonts w:hint="eastAsia"/>
        </w:rPr>
        <w:t>自動車２，</w:t>
      </w:r>
      <w:r>
        <w:rPr>
          <w:rFonts w:hint="eastAsia"/>
        </w:rPr>
        <w:t>５０９</w:t>
      </w:r>
      <w:r w:rsidRPr="00410349">
        <w:rPr>
          <w:rFonts w:hint="eastAsia"/>
        </w:rPr>
        <w:t>千トン（</w:t>
      </w:r>
      <w:r>
        <w:rPr>
          <w:rFonts w:hint="eastAsia"/>
        </w:rPr>
        <w:t>１０６．９％）</w:t>
      </w:r>
      <w:r w:rsidRPr="00410349">
        <w:rPr>
          <w:rFonts w:hint="eastAsia"/>
        </w:rPr>
        <w:t>、</w:t>
      </w:r>
      <w:r>
        <w:rPr>
          <w:rFonts w:hint="eastAsia"/>
        </w:rPr>
        <w:t>鉄鋼１</w:t>
      </w:r>
      <w:r w:rsidRPr="00410349">
        <w:rPr>
          <w:rFonts w:hint="eastAsia"/>
        </w:rPr>
        <w:t>，</w:t>
      </w:r>
      <w:r>
        <w:rPr>
          <w:rFonts w:hint="eastAsia"/>
        </w:rPr>
        <w:t>９５９</w:t>
      </w:r>
      <w:r w:rsidRPr="00410349">
        <w:rPr>
          <w:rFonts w:hint="eastAsia"/>
        </w:rPr>
        <w:t>千トン（</w:t>
      </w:r>
      <w:r>
        <w:rPr>
          <w:rFonts w:hint="eastAsia"/>
        </w:rPr>
        <w:t>１１８．６</w:t>
      </w:r>
      <w:r w:rsidRPr="00410349">
        <w:rPr>
          <w:rFonts w:hint="eastAsia"/>
        </w:rPr>
        <w:t>％）となっている。</w:t>
      </w:r>
    </w:p>
    <w:p w14:paraId="2850D102" w14:textId="77777777" w:rsidR="00E445AC" w:rsidRPr="00410349" w:rsidRDefault="00E445AC" w:rsidP="00E445AC">
      <w:pPr>
        <w:tabs>
          <w:tab w:val="left" w:pos="142"/>
        </w:tabs>
        <w:ind w:left="142" w:firstLineChars="64" w:firstLine="141"/>
        <w:rPr>
          <w:rFonts w:asciiTheme="minorEastAsia" w:eastAsiaTheme="minorEastAsia" w:hAnsiTheme="minorEastAsia"/>
          <w:szCs w:val="22"/>
        </w:rPr>
      </w:pPr>
      <w:r w:rsidRPr="00410349">
        <w:rPr>
          <w:rFonts w:asciiTheme="minorEastAsia" w:eastAsiaTheme="minorEastAsia" w:hAnsiTheme="minorEastAsia" w:hint="eastAsia"/>
          <w:szCs w:val="22"/>
        </w:rPr>
        <w:lastRenderedPageBreak/>
        <w:t>第８図　神戸港船舶積卸実績の年度別の推移</w:t>
      </w:r>
    </w:p>
    <w:p w14:paraId="3F6F033B" w14:textId="77777777" w:rsidR="00E445AC" w:rsidRDefault="00E445AC" w:rsidP="00E445AC">
      <w:pPr>
        <w:jc w:val="center"/>
      </w:pPr>
      <w:r>
        <w:rPr>
          <w:noProof/>
        </w:rPr>
        <w:drawing>
          <wp:inline distT="0" distB="0" distL="0" distR="0" wp14:anchorId="451829F9" wp14:editId="0AB39B2C">
            <wp:extent cx="4752000" cy="3112916"/>
            <wp:effectExtent l="19050" t="19050" r="10795" b="1143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1129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DBCF8B" w14:textId="77777777" w:rsidR="00E445AC" w:rsidRPr="00410349" w:rsidRDefault="00E445AC" w:rsidP="00E445AC">
      <w:pPr>
        <w:spacing w:line="400" w:lineRule="exact"/>
      </w:pPr>
    </w:p>
    <w:p w14:paraId="2BB5CA8F" w14:textId="146A1398" w:rsidR="00E445AC" w:rsidRDefault="00E445AC" w:rsidP="00E445AC">
      <w:pPr>
        <w:ind w:firstLineChars="100" w:firstLine="220"/>
        <w:rPr>
          <w:szCs w:val="22"/>
        </w:rPr>
      </w:pPr>
      <w:r>
        <w:rPr>
          <w:rFonts w:hint="eastAsia"/>
        </w:rPr>
        <w:t>尼崎西宮芦屋港における令和３年度の総取扱貨物量は、２，９１５千トン（９７．６</w:t>
      </w:r>
      <w:r w:rsidRPr="00410349">
        <w:rPr>
          <w:rFonts w:hint="eastAsia"/>
        </w:rPr>
        <w:t>％）であった。</w:t>
      </w:r>
      <w:r w:rsidRPr="00410349">
        <w:rPr>
          <w:rFonts w:hint="eastAsia"/>
          <w:szCs w:val="22"/>
        </w:rPr>
        <w:t>品目別では、自動車</w:t>
      </w:r>
      <w:r>
        <w:rPr>
          <w:rFonts w:hint="eastAsia"/>
          <w:szCs w:val="22"/>
        </w:rPr>
        <w:t>１，４７５</w:t>
      </w:r>
      <w:r w:rsidRPr="00410349">
        <w:rPr>
          <w:rFonts w:hint="eastAsia"/>
          <w:szCs w:val="22"/>
        </w:rPr>
        <w:t>千トン（</w:t>
      </w:r>
      <w:r>
        <w:rPr>
          <w:rFonts w:hint="eastAsia"/>
          <w:szCs w:val="22"/>
        </w:rPr>
        <w:t>９５．１％）、</w:t>
      </w:r>
      <w:r w:rsidRPr="00410349">
        <w:rPr>
          <w:rFonts w:hint="eastAsia"/>
          <w:szCs w:val="22"/>
        </w:rPr>
        <w:t>鉄鋼</w:t>
      </w:r>
      <w:r>
        <w:rPr>
          <w:rFonts w:hint="eastAsia"/>
          <w:szCs w:val="22"/>
        </w:rPr>
        <w:t>８８５</w:t>
      </w:r>
      <w:r w:rsidRPr="00410349">
        <w:rPr>
          <w:rFonts w:hint="eastAsia"/>
          <w:szCs w:val="22"/>
        </w:rPr>
        <w:t>千トン（</w:t>
      </w:r>
      <w:r>
        <w:rPr>
          <w:rFonts w:hint="eastAsia"/>
          <w:szCs w:val="22"/>
        </w:rPr>
        <w:t>１０５．８</w:t>
      </w:r>
      <w:r w:rsidRPr="00410349">
        <w:rPr>
          <w:rFonts w:hint="eastAsia"/>
          <w:szCs w:val="22"/>
        </w:rPr>
        <w:t>％）、</w:t>
      </w:r>
      <w:r>
        <w:rPr>
          <w:rFonts w:hint="eastAsia"/>
          <w:szCs w:val="22"/>
        </w:rPr>
        <w:t>金属くず１５３千トン（１１３．６％）の３品目</w:t>
      </w:r>
      <w:r w:rsidR="0000336C">
        <w:rPr>
          <w:rFonts w:hint="eastAsia"/>
          <w:szCs w:val="22"/>
        </w:rPr>
        <w:t>で</w:t>
      </w:r>
      <w:r>
        <w:rPr>
          <w:rFonts w:hint="eastAsia"/>
          <w:szCs w:val="22"/>
        </w:rPr>
        <w:t>全体の約９</w:t>
      </w:r>
      <w:r w:rsidRPr="00410349">
        <w:rPr>
          <w:rFonts w:hint="eastAsia"/>
          <w:szCs w:val="22"/>
        </w:rPr>
        <w:t>割を占めている。</w:t>
      </w:r>
    </w:p>
    <w:p w14:paraId="7828993A" w14:textId="77777777" w:rsidR="00E445AC" w:rsidRPr="003529A4" w:rsidRDefault="00E445AC" w:rsidP="00E445AC">
      <w:pPr>
        <w:ind w:firstLineChars="100" w:firstLine="220"/>
        <w:rPr>
          <w:szCs w:val="22"/>
        </w:rPr>
      </w:pPr>
    </w:p>
    <w:p w14:paraId="488B38A3" w14:textId="77777777" w:rsidR="00E445AC" w:rsidRDefault="00E445AC" w:rsidP="00E445AC">
      <w:pPr>
        <w:spacing w:line="208" w:lineRule="exact"/>
        <w:ind w:firstLineChars="100" w:firstLine="220"/>
      </w:pPr>
      <w:r w:rsidRPr="00410349">
        <w:rPr>
          <w:rFonts w:hint="eastAsia"/>
        </w:rPr>
        <w:t>第９図　尼崎西宮芦屋港船舶積卸実績の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200894B7" w14:textId="77777777" w:rsidR="00E445AC" w:rsidRDefault="00E445AC" w:rsidP="00E445AC">
      <w:pPr>
        <w:ind w:firstLineChars="100" w:firstLine="220"/>
        <w:jc w:val="center"/>
      </w:pPr>
      <w:r>
        <w:rPr>
          <w:noProof/>
        </w:rPr>
        <w:drawing>
          <wp:inline distT="0" distB="0" distL="0" distR="0" wp14:anchorId="1B352F02" wp14:editId="70701859">
            <wp:extent cx="4752000" cy="3116240"/>
            <wp:effectExtent l="19050" t="19050" r="10795" b="2730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116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3DFF9C" w14:textId="5A7EAA97" w:rsidR="00E445AC" w:rsidRPr="002D3D4B" w:rsidRDefault="007229AB" w:rsidP="00E445AC">
      <w:pPr>
        <w:ind w:firstLineChars="100" w:firstLine="180"/>
        <w:jc w:val="center"/>
      </w:pPr>
      <w:r>
        <w:rPr>
          <w:rFonts w:ascii="ＭＳ 明朝" w:hAnsi="ＭＳ 明朝" w:cs="ＭＳ 明朝"/>
          <w:sz w:val="18"/>
        </w:rPr>
        <w:t xml:space="preserve">　　　　　　　　（</w:t>
      </w:r>
      <w:r w:rsidR="001A2523" w:rsidRPr="007229AB">
        <w:rPr>
          <w:rFonts w:ascii="ＭＳ 明朝" w:hAnsi="ＭＳ 明朝" w:cs="ＭＳ 明朝"/>
        </w:rPr>
        <w:t>※R2年度のデータに誤りがありましたので修正を行いました</w:t>
      </w:r>
      <w:r>
        <w:rPr>
          <w:rFonts w:ascii="ＭＳ 明朝" w:hAnsi="ＭＳ 明朝" w:cs="ＭＳ 明朝"/>
        </w:rPr>
        <w:t>）</w:t>
      </w:r>
    </w:p>
    <w:p w14:paraId="5983AFF4" w14:textId="51D40551" w:rsidR="00E445AC" w:rsidRPr="003529A4" w:rsidRDefault="00E445AC" w:rsidP="00E445AC">
      <w:pPr>
        <w:ind w:leftChars="100" w:left="220" w:firstLineChars="100" w:firstLine="220"/>
        <w:rPr>
          <w:szCs w:val="22"/>
        </w:rPr>
      </w:pPr>
      <w:r>
        <w:rPr>
          <w:rFonts w:hint="eastAsia"/>
        </w:rPr>
        <w:t>姫路港における令和３</w:t>
      </w:r>
      <w:r w:rsidRPr="00410349">
        <w:rPr>
          <w:rFonts w:hint="eastAsia"/>
        </w:rPr>
        <w:t>年度の総取扱貨物量は、</w:t>
      </w:r>
      <w:r>
        <w:rPr>
          <w:rFonts w:hint="eastAsia"/>
        </w:rPr>
        <w:t>１０，４０４</w:t>
      </w:r>
      <w:r w:rsidRPr="00410349">
        <w:rPr>
          <w:rFonts w:hint="eastAsia"/>
        </w:rPr>
        <w:t>千トン（</w:t>
      </w:r>
      <w:r>
        <w:rPr>
          <w:rFonts w:hint="eastAsia"/>
        </w:rPr>
        <w:t>１１８．８</w:t>
      </w:r>
      <w:r w:rsidRPr="00410349">
        <w:rPr>
          <w:rFonts w:hint="eastAsia"/>
        </w:rPr>
        <w:t>％）であった。品目別では、</w:t>
      </w:r>
      <w:r>
        <w:rPr>
          <w:rFonts w:hint="eastAsia"/>
          <w:szCs w:val="22"/>
        </w:rPr>
        <w:t>鉄鋼５，７２９千トン（１２１．３</w:t>
      </w:r>
      <w:r w:rsidRPr="00410349">
        <w:rPr>
          <w:rFonts w:hint="eastAsia"/>
          <w:szCs w:val="22"/>
        </w:rPr>
        <w:t>％）、石炭１，</w:t>
      </w:r>
      <w:r>
        <w:rPr>
          <w:rFonts w:hint="eastAsia"/>
          <w:szCs w:val="22"/>
        </w:rPr>
        <w:t>４５５千トン（８７．１％）、金属くず１，１０８</w:t>
      </w:r>
      <w:r w:rsidRPr="00410349">
        <w:rPr>
          <w:rFonts w:hint="eastAsia"/>
          <w:szCs w:val="22"/>
        </w:rPr>
        <w:t>千トン（</w:t>
      </w:r>
      <w:r w:rsidR="0000336C">
        <w:rPr>
          <w:rFonts w:hint="eastAsia"/>
          <w:szCs w:val="22"/>
        </w:rPr>
        <w:t>１３７．０％）の３品目で</w:t>
      </w:r>
      <w:r>
        <w:rPr>
          <w:rFonts w:hint="eastAsia"/>
          <w:szCs w:val="22"/>
        </w:rPr>
        <w:t>全体の約８割</w:t>
      </w:r>
      <w:r w:rsidRPr="00410349">
        <w:rPr>
          <w:rFonts w:hint="eastAsia"/>
          <w:szCs w:val="22"/>
        </w:rPr>
        <w:t>を占めている。</w:t>
      </w:r>
    </w:p>
    <w:p w14:paraId="2C020AE5" w14:textId="77777777" w:rsidR="00E445AC" w:rsidRPr="00410349" w:rsidRDefault="00E445AC" w:rsidP="00E445AC">
      <w:pPr>
        <w:spacing w:line="416" w:lineRule="exact"/>
        <w:ind w:firstLineChars="100" w:firstLine="220"/>
        <w:rPr>
          <w:noProof/>
          <w:szCs w:val="22"/>
        </w:rPr>
      </w:pPr>
      <w:r w:rsidRPr="00410349">
        <w:rPr>
          <w:rFonts w:hint="eastAsia"/>
        </w:rPr>
        <w:lastRenderedPageBreak/>
        <w:t>第１０図　姫路港船舶積卸実績の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6568B234" w14:textId="77777777" w:rsidR="00E445AC" w:rsidRDefault="00E445AC" w:rsidP="00E445AC">
      <w:pPr>
        <w:tabs>
          <w:tab w:val="left" w:pos="142"/>
        </w:tabs>
        <w:jc w:val="center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118F9D8B" wp14:editId="45A0B585">
            <wp:extent cx="4752000" cy="3111923"/>
            <wp:effectExtent l="19050" t="19050" r="10795" b="1270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" b="1"/>
                    <a:stretch/>
                  </pic:blipFill>
                  <pic:spPr bwMode="auto">
                    <a:xfrm>
                      <a:off x="0" y="0"/>
                      <a:ext cx="4752000" cy="31119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896BE0" w14:textId="77777777" w:rsidR="00E445AC" w:rsidRPr="007C51A7" w:rsidRDefault="00E445AC" w:rsidP="00E445AC">
      <w:pPr>
        <w:tabs>
          <w:tab w:val="left" w:pos="142"/>
        </w:tabs>
        <w:rPr>
          <w:noProof/>
          <w:szCs w:val="22"/>
        </w:rPr>
      </w:pPr>
    </w:p>
    <w:p w14:paraId="3EFC5B4C" w14:textId="56C30686" w:rsidR="00E445AC" w:rsidRPr="00E8694C" w:rsidRDefault="00E445AC" w:rsidP="00E445AC">
      <w:pPr>
        <w:tabs>
          <w:tab w:val="left" w:pos="8789"/>
        </w:tabs>
        <w:ind w:leftChars="100" w:left="220" w:firstLineChars="100" w:firstLine="220"/>
        <w:rPr>
          <w:szCs w:val="22"/>
        </w:rPr>
      </w:pPr>
      <w:r>
        <w:rPr>
          <w:rFonts w:hint="eastAsia"/>
        </w:rPr>
        <w:t>東播磨港における令和３年度の総取扱貨物量は、３０，３４７</w:t>
      </w:r>
      <w:r w:rsidRPr="00410349">
        <w:rPr>
          <w:rFonts w:hint="eastAsia"/>
          <w:szCs w:val="22"/>
        </w:rPr>
        <w:t>千トン（</w:t>
      </w:r>
      <w:r>
        <w:rPr>
          <w:rFonts w:hint="eastAsia"/>
          <w:szCs w:val="22"/>
        </w:rPr>
        <w:t>１１０．４％）であった。品目別では、金属鉱１１，３０８</w:t>
      </w:r>
      <w:r w:rsidRPr="00410349">
        <w:rPr>
          <w:rFonts w:hint="eastAsia"/>
          <w:szCs w:val="22"/>
        </w:rPr>
        <w:t>千トン（</w:t>
      </w:r>
      <w:r>
        <w:rPr>
          <w:rFonts w:hint="eastAsia"/>
          <w:szCs w:val="22"/>
        </w:rPr>
        <w:t>１１２．０％）、石炭６</w:t>
      </w:r>
      <w:r w:rsidRPr="00410349">
        <w:rPr>
          <w:rFonts w:hint="eastAsia"/>
          <w:szCs w:val="22"/>
        </w:rPr>
        <w:t>，</w:t>
      </w:r>
      <w:r>
        <w:rPr>
          <w:rFonts w:hint="eastAsia"/>
          <w:szCs w:val="22"/>
        </w:rPr>
        <w:t>９２７</w:t>
      </w:r>
      <w:r w:rsidRPr="00410349">
        <w:rPr>
          <w:rFonts w:hint="eastAsia"/>
          <w:szCs w:val="22"/>
        </w:rPr>
        <w:t>千トン（</w:t>
      </w:r>
      <w:r>
        <w:rPr>
          <w:rFonts w:hint="eastAsia"/>
          <w:szCs w:val="22"/>
        </w:rPr>
        <w:t>１０５．７</w:t>
      </w:r>
      <w:r w:rsidRPr="00410349">
        <w:rPr>
          <w:rFonts w:hint="eastAsia"/>
          <w:szCs w:val="22"/>
        </w:rPr>
        <w:t>％）、鉄鋼</w:t>
      </w:r>
      <w:r>
        <w:rPr>
          <w:rFonts w:hint="eastAsia"/>
          <w:szCs w:val="22"/>
        </w:rPr>
        <w:t>５，５９０</w:t>
      </w:r>
      <w:r w:rsidRPr="00410349">
        <w:rPr>
          <w:rFonts w:hint="eastAsia"/>
          <w:szCs w:val="22"/>
        </w:rPr>
        <w:t>千トン（</w:t>
      </w:r>
      <w:r w:rsidR="0000336C">
        <w:rPr>
          <w:rFonts w:hint="eastAsia"/>
          <w:szCs w:val="22"/>
        </w:rPr>
        <w:t>１０５．３％）の３品目で</w:t>
      </w:r>
      <w:r>
        <w:rPr>
          <w:rFonts w:hint="eastAsia"/>
          <w:szCs w:val="22"/>
        </w:rPr>
        <w:t>全体の８割を占めてい</w:t>
      </w:r>
      <w:r w:rsidRPr="00410349">
        <w:rPr>
          <w:rFonts w:hint="eastAsia"/>
          <w:szCs w:val="22"/>
        </w:rPr>
        <w:t>る。</w:t>
      </w:r>
    </w:p>
    <w:p w14:paraId="7247543D" w14:textId="77777777" w:rsidR="00E445AC" w:rsidRDefault="00E445AC" w:rsidP="00E445AC">
      <w:pPr>
        <w:ind w:firstLineChars="150" w:firstLine="331"/>
        <w:rPr>
          <w:noProof/>
          <w:szCs w:val="22"/>
        </w:rPr>
      </w:pPr>
    </w:p>
    <w:p w14:paraId="35779C00" w14:textId="77777777" w:rsidR="00E445AC" w:rsidRDefault="00E445AC" w:rsidP="00E445AC">
      <w:pPr>
        <w:spacing w:line="416" w:lineRule="exact"/>
        <w:ind w:firstLineChars="150" w:firstLine="331"/>
      </w:pPr>
      <w:r w:rsidRPr="00410349">
        <w:rPr>
          <w:rFonts w:hint="eastAsia"/>
        </w:rPr>
        <w:t>第１１図　東播磨港船舶積卸実績の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>推移</w:t>
      </w:r>
    </w:p>
    <w:p w14:paraId="48A87EF2" w14:textId="77777777" w:rsidR="00E445AC" w:rsidRDefault="00E445AC" w:rsidP="00E445AC">
      <w:pPr>
        <w:ind w:firstLineChars="150" w:firstLine="331"/>
        <w:jc w:val="center"/>
      </w:pPr>
      <w:r>
        <w:rPr>
          <w:noProof/>
        </w:rPr>
        <w:drawing>
          <wp:inline distT="0" distB="0" distL="0" distR="0" wp14:anchorId="666B573A" wp14:editId="15D9757F">
            <wp:extent cx="4752000" cy="3110009"/>
            <wp:effectExtent l="19050" t="19050" r="10795" b="1460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1100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1AE6AE" w14:textId="77777777" w:rsidR="00E445AC" w:rsidRDefault="00E445AC" w:rsidP="00E445AC">
      <w:pPr>
        <w:ind w:leftChars="100" w:left="220" w:firstLineChars="100" w:firstLine="220"/>
      </w:pPr>
    </w:p>
    <w:p w14:paraId="3A104FBE" w14:textId="7B805D36" w:rsidR="00E445AC" w:rsidRPr="00410349" w:rsidRDefault="00E445AC" w:rsidP="00E445AC">
      <w:pPr>
        <w:ind w:leftChars="100" w:left="220" w:firstLineChars="100" w:firstLine="220"/>
      </w:pPr>
      <w:r w:rsidRPr="00410349">
        <w:rPr>
          <w:rFonts w:hint="eastAsia"/>
        </w:rPr>
        <w:t>はしけ稼働実績は、第１２図のとおりである。</w:t>
      </w:r>
      <w:r>
        <w:rPr>
          <w:rFonts w:hint="eastAsia"/>
        </w:rPr>
        <w:t>神戸港における令和４</w:t>
      </w:r>
      <w:r w:rsidRPr="00410349">
        <w:rPr>
          <w:rFonts w:hint="eastAsia"/>
        </w:rPr>
        <w:t>年３月末現在の港運はしけ保有状況は、計</w:t>
      </w:r>
      <w:r>
        <w:rPr>
          <w:rFonts w:hint="eastAsia"/>
        </w:rPr>
        <w:t>１０９</w:t>
      </w:r>
      <w:r w:rsidRPr="00410349">
        <w:rPr>
          <w:rFonts w:hint="eastAsia"/>
        </w:rPr>
        <w:t>隻</w:t>
      </w:r>
      <w:r>
        <w:rPr>
          <w:rFonts w:hint="eastAsia"/>
        </w:rPr>
        <w:t>５８</w:t>
      </w:r>
      <w:r w:rsidRPr="00410349">
        <w:rPr>
          <w:rFonts w:hint="eastAsia"/>
        </w:rPr>
        <w:t>，</w:t>
      </w:r>
      <w:r>
        <w:rPr>
          <w:rFonts w:hint="eastAsia"/>
        </w:rPr>
        <w:t>３３９積トンで</w:t>
      </w:r>
      <w:r w:rsidR="0000336C">
        <w:rPr>
          <w:rFonts w:hint="eastAsia"/>
        </w:rPr>
        <w:t>あり</w:t>
      </w:r>
      <w:r>
        <w:rPr>
          <w:rFonts w:hint="eastAsia"/>
        </w:rPr>
        <w:t>、令和３年</w:t>
      </w:r>
      <w:r w:rsidRPr="00410349">
        <w:rPr>
          <w:rFonts w:hint="eastAsia"/>
        </w:rPr>
        <w:t>度の輸送実績は</w:t>
      </w:r>
      <w:r>
        <w:rPr>
          <w:rFonts w:hint="eastAsia"/>
        </w:rPr>
        <w:t>７３０</w:t>
      </w:r>
      <w:r w:rsidRPr="00410349">
        <w:rPr>
          <w:rFonts w:hint="eastAsia"/>
        </w:rPr>
        <w:t>千トン（</w:t>
      </w:r>
      <w:r>
        <w:rPr>
          <w:rFonts w:hint="eastAsia"/>
        </w:rPr>
        <w:t>９５．５</w:t>
      </w:r>
      <w:r w:rsidRPr="00410349">
        <w:rPr>
          <w:rFonts w:hint="eastAsia"/>
        </w:rPr>
        <w:t>％）であった。</w:t>
      </w:r>
    </w:p>
    <w:p w14:paraId="1ECFFE26" w14:textId="77777777" w:rsidR="00E445AC" w:rsidRPr="00410349" w:rsidRDefault="00E445AC" w:rsidP="00E445AC">
      <w:pPr>
        <w:spacing w:line="208" w:lineRule="exact"/>
        <w:ind w:firstLineChars="100" w:firstLine="220"/>
      </w:pPr>
    </w:p>
    <w:p w14:paraId="2C55C548" w14:textId="77777777" w:rsidR="00E445AC" w:rsidRPr="00410349" w:rsidRDefault="00E445AC" w:rsidP="00E445AC">
      <w:pPr>
        <w:spacing w:line="208" w:lineRule="exact"/>
        <w:ind w:firstLineChars="100" w:firstLine="220"/>
      </w:pPr>
      <w:r w:rsidRPr="00410349">
        <w:rPr>
          <w:rFonts w:hint="eastAsia"/>
        </w:rPr>
        <w:t>第１２図　管内のはしけ稼働実績の</w:t>
      </w:r>
      <w:r w:rsidRPr="00410349">
        <w:rPr>
          <w:rFonts w:asciiTheme="minorEastAsia" w:eastAsiaTheme="minorEastAsia" w:hAnsiTheme="minorEastAsia" w:hint="eastAsia"/>
          <w:szCs w:val="22"/>
        </w:rPr>
        <w:t>年度別の</w:t>
      </w:r>
      <w:r w:rsidRPr="00410349">
        <w:rPr>
          <w:rFonts w:hint="eastAsia"/>
        </w:rPr>
        <w:t xml:space="preserve">推移　</w:t>
      </w:r>
    </w:p>
    <w:p w14:paraId="717E2DF3" w14:textId="1A7359E1" w:rsidR="00E445AC" w:rsidRDefault="00B66E06" w:rsidP="00E445AC">
      <w:pPr>
        <w:jc w:val="center"/>
      </w:pPr>
      <w:r>
        <w:rPr>
          <w:noProof/>
        </w:rPr>
        <w:drawing>
          <wp:inline distT="0" distB="0" distL="0" distR="0" wp14:anchorId="50D02536" wp14:editId="2A3F663C">
            <wp:extent cx="5328000" cy="3433970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34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4DA10" w14:textId="77777777" w:rsidR="00E72BF1" w:rsidRDefault="00E72BF1" w:rsidP="00E445AC">
      <w:pPr>
        <w:spacing w:line="374" w:lineRule="exact"/>
        <w:ind w:leftChars="100" w:left="220" w:firstLineChars="100" w:firstLine="220"/>
        <w:rPr>
          <w:rFonts w:ascii="ＭＳ 明朝" w:hAnsi="ＭＳ 明朝" w:cs="ＭＳ 明朝"/>
        </w:rPr>
      </w:pPr>
    </w:p>
    <w:p w14:paraId="26728A5E" w14:textId="77777777" w:rsidR="00E445AC" w:rsidRDefault="00E445AC" w:rsidP="00E445AC">
      <w:pPr>
        <w:spacing w:line="374" w:lineRule="exact"/>
        <w:ind w:leftChars="100" w:left="220" w:firstLineChars="100" w:firstLine="220"/>
      </w:pPr>
      <w:r w:rsidRPr="00410349">
        <w:rPr>
          <w:rFonts w:hint="eastAsia"/>
        </w:rPr>
        <w:t>各港別</w:t>
      </w:r>
      <w:r>
        <w:rPr>
          <w:rFonts w:hint="eastAsia"/>
        </w:rPr>
        <w:t>の沿岸荷役の実績は、第１３図のとおりである。管内における令和３年度の沿岸荷役実績は８８，８２４千トン（１０２．８５</w:t>
      </w:r>
      <w:r w:rsidRPr="00410349">
        <w:rPr>
          <w:rFonts w:hint="eastAsia"/>
        </w:rPr>
        <w:t>％）であった。</w:t>
      </w:r>
    </w:p>
    <w:p w14:paraId="13330986" w14:textId="77777777" w:rsidR="00E445AC" w:rsidRPr="00410349" w:rsidRDefault="00E445AC" w:rsidP="00E445AC">
      <w:pPr>
        <w:spacing w:line="374" w:lineRule="exact"/>
      </w:pPr>
    </w:p>
    <w:p w14:paraId="28011733" w14:textId="77777777" w:rsidR="00E445AC" w:rsidRPr="00410349" w:rsidRDefault="00E445AC" w:rsidP="00E445AC">
      <w:pPr>
        <w:spacing w:line="374" w:lineRule="exact"/>
        <w:ind w:firstLineChars="100" w:firstLine="220"/>
      </w:pPr>
      <w:r w:rsidRPr="00410349">
        <w:rPr>
          <w:rFonts w:hint="eastAsia"/>
        </w:rPr>
        <w:t xml:space="preserve">第１３図　管内の沿岸荷役実績の年度別の推移　</w:t>
      </w:r>
    </w:p>
    <w:p w14:paraId="4CE3B7DF" w14:textId="63E517DE" w:rsidR="00E445AC" w:rsidRDefault="00D87702" w:rsidP="00E445AC">
      <w:pPr>
        <w:jc w:val="center"/>
      </w:pPr>
      <w:r>
        <w:rPr>
          <w:noProof/>
        </w:rPr>
        <w:drawing>
          <wp:inline distT="0" distB="0" distL="0" distR="0" wp14:anchorId="6091CCA7" wp14:editId="762B37DA">
            <wp:extent cx="5229225" cy="3821084"/>
            <wp:effectExtent l="0" t="0" r="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69" cy="38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D6A1" w14:textId="77777777" w:rsidR="00E445AC" w:rsidRPr="008D115B" w:rsidRDefault="00E445AC" w:rsidP="00E445AC"/>
    <w:p w14:paraId="6263B88D" w14:textId="77777777" w:rsidR="00E445AC" w:rsidRPr="00410349" w:rsidRDefault="00E445AC" w:rsidP="00E445AC">
      <w:pPr>
        <w:spacing w:line="374" w:lineRule="exact"/>
        <w:rPr>
          <w:rFonts w:ascii="ＭＳ 明朝" w:hAnsi="ＭＳ 明朝"/>
          <w:b/>
          <w:bCs/>
        </w:rPr>
      </w:pPr>
      <w:r w:rsidRPr="00410349">
        <w:rPr>
          <w:rFonts w:ascii="ＭＳ 明朝" w:hAnsi="ＭＳ 明朝" w:hint="eastAsia"/>
          <w:b/>
          <w:bCs/>
        </w:rPr>
        <w:lastRenderedPageBreak/>
        <w:t xml:space="preserve"> (3) 港湾労働者の現況</w:t>
      </w:r>
    </w:p>
    <w:p w14:paraId="26ABDFCD" w14:textId="74F23163" w:rsidR="00E445AC" w:rsidRPr="00410349" w:rsidRDefault="00E445AC" w:rsidP="00E445AC">
      <w:pPr>
        <w:ind w:leftChars="100" w:left="220"/>
      </w:pPr>
      <w:r w:rsidRPr="00410349">
        <w:t xml:space="preserve">  </w:t>
      </w:r>
      <w:r w:rsidRPr="00410349">
        <w:rPr>
          <w:rFonts w:hint="eastAsia"/>
        </w:rPr>
        <w:t xml:space="preserve">  </w:t>
      </w:r>
      <w:r>
        <w:rPr>
          <w:rFonts w:hint="eastAsia"/>
        </w:rPr>
        <w:t>神戸港の常用港湾労働者数は、令</w:t>
      </w:r>
      <w:r w:rsidR="00D87702">
        <w:rPr>
          <w:rFonts w:hint="eastAsia"/>
        </w:rPr>
        <w:t>和４</w:t>
      </w:r>
      <w:r w:rsidRPr="00410349">
        <w:rPr>
          <w:rFonts w:hint="eastAsia"/>
        </w:rPr>
        <w:t>年３月末における港湾労働法上の届出数で</w:t>
      </w:r>
      <w:r>
        <w:rPr>
          <w:rFonts w:hint="eastAsia"/>
        </w:rPr>
        <w:t>５，４３７</w:t>
      </w:r>
      <w:r w:rsidRPr="00410349">
        <w:rPr>
          <w:rFonts w:hint="eastAsia"/>
        </w:rPr>
        <w:t>人（対前年同月比</w:t>
      </w:r>
      <w:r>
        <w:rPr>
          <w:rFonts w:hint="eastAsia"/>
        </w:rPr>
        <w:t>９８．５５</w:t>
      </w:r>
      <w:r w:rsidRPr="00410349">
        <w:rPr>
          <w:rFonts w:hint="eastAsia"/>
        </w:rPr>
        <w:t>％）であった。</w:t>
      </w:r>
    </w:p>
    <w:p w14:paraId="2AB58880" w14:textId="77777777" w:rsidR="00E445AC" w:rsidRPr="00410349" w:rsidRDefault="00E445AC" w:rsidP="00E445AC">
      <w:pPr>
        <w:jc w:val="center"/>
      </w:pPr>
    </w:p>
    <w:p w14:paraId="114265DA" w14:textId="77777777" w:rsidR="00E445AC" w:rsidRPr="0088714C" w:rsidRDefault="00E445AC" w:rsidP="00E445AC">
      <w:pPr>
        <w:spacing w:line="374" w:lineRule="exact"/>
        <w:ind w:firstLineChars="100" w:firstLine="220"/>
      </w:pPr>
      <w:r w:rsidRPr="00410349">
        <w:rPr>
          <w:rFonts w:hint="eastAsia"/>
        </w:rPr>
        <w:t>第１４図　神戸港における港湾労働者数（常用）の推移</w:t>
      </w:r>
      <w:r w:rsidRPr="00410349">
        <w:rPr>
          <w:rFonts w:asciiTheme="minorEastAsia" w:eastAsiaTheme="minorEastAsia" w:hAnsiTheme="minorEastAsia" w:hint="eastAsia"/>
          <w:szCs w:val="22"/>
        </w:rPr>
        <w:t>（各年度末現在）</w:t>
      </w:r>
      <w:r w:rsidRPr="00410349">
        <w:rPr>
          <w:rFonts w:hint="eastAsia"/>
        </w:rPr>
        <w:t xml:space="preserve">　　</w:t>
      </w:r>
    </w:p>
    <w:p w14:paraId="3B4A1D62" w14:textId="7EAE4B1A" w:rsidR="00E445AC" w:rsidRDefault="008C649E" w:rsidP="00E445AC">
      <w:pPr>
        <w:ind w:firstLineChars="100" w:firstLine="220"/>
        <w:rPr>
          <w:noProof/>
        </w:rPr>
      </w:pPr>
      <w:r>
        <w:rPr>
          <w:noProof/>
        </w:rPr>
        <w:drawing>
          <wp:inline distT="0" distB="0" distL="0" distR="0" wp14:anchorId="279733AC" wp14:editId="2390368B">
            <wp:extent cx="5857875" cy="330694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78" cy="33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6137E" w14:textId="77777777" w:rsidR="00E445AC" w:rsidRDefault="00E445AC" w:rsidP="00E445AC">
      <w:pPr>
        <w:spacing w:line="374" w:lineRule="exact"/>
        <w:ind w:firstLineChars="100" w:firstLine="220"/>
      </w:pPr>
    </w:p>
    <w:p w14:paraId="723688E9" w14:textId="77777777" w:rsidR="00E445AC" w:rsidRPr="00410349" w:rsidRDefault="00E445AC" w:rsidP="00E445AC">
      <w:pPr>
        <w:spacing w:line="374" w:lineRule="exact"/>
        <w:ind w:firstLineChars="100" w:firstLine="220"/>
      </w:pPr>
      <w:r w:rsidRPr="00410349">
        <w:rPr>
          <w:rFonts w:hint="eastAsia"/>
        </w:rPr>
        <w:t>（資料）神戸公共職業安定所</w:t>
      </w:r>
    </w:p>
    <w:p w14:paraId="3B463E1F" w14:textId="59DCC668" w:rsidR="00DC2195" w:rsidRPr="00E445AC" w:rsidRDefault="00DC2195" w:rsidP="00E445AC">
      <w:pPr>
        <w:tabs>
          <w:tab w:val="left" w:pos="993"/>
        </w:tabs>
        <w:rPr>
          <w:rFonts w:ascii="ＭＳ 明朝"/>
        </w:rPr>
      </w:pPr>
    </w:p>
    <w:sectPr w:rsidR="00DC2195" w:rsidRPr="00E445AC" w:rsidSect="000C69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134" w:right="851" w:bottom="1134" w:left="1134" w:header="851" w:footer="851" w:gutter="0"/>
      <w:pgNumType w:fmt="numberInDash" w:start="1"/>
      <w:cols w:space="720"/>
      <w:noEndnote/>
      <w:docGrid w:type="linesAndChars" w:linePitch="416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AEB8" w14:textId="77777777" w:rsidR="00FB3195" w:rsidRDefault="00FB3195">
      <w:r>
        <w:separator/>
      </w:r>
    </w:p>
  </w:endnote>
  <w:endnote w:type="continuationSeparator" w:id="0">
    <w:p w14:paraId="79251D3A" w14:textId="77777777" w:rsidR="00FB3195" w:rsidRDefault="00F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77A7" w14:textId="77777777" w:rsidR="00682073" w:rsidRDefault="00682073" w:rsidP="00D474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4B0999" w14:textId="77777777" w:rsidR="00682073" w:rsidRDefault="006820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4427" w14:textId="77777777" w:rsidR="00682073" w:rsidRPr="0051540A" w:rsidRDefault="00682073" w:rsidP="0051540A">
    <w:pPr>
      <w:pStyle w:val="a6"/>
      <w:jc w:val="center"/>
      <w:rPr>
        <w:szCs w:val="22"/>
      </w:rPr>
    </w:pPr>
    <w:bookmarkStart w:id="0" w:name="_GoBack"/>
    <w:bookmarkEnd w:id="0"/>
    <w:r w:rsidRPr="0051540A">
      <w:rPr>
        <w:rFonts w:asciiTheme="majorHAnsi" w:hAnsiTheme="majorHAnsi" w:hint="eastAsia"/>
        <w:szCs w:val="22"/>
        <w:lang w:val="ja-JP"/>
      </w:rPr>
      <w:t>海貨</w:t>
    </w:r>
    <w:r w:rsidRPr="0051540A">
      <w:rPr>
        <w:rFonts w:asciiTheme="majorHAnsi" w:hAnsiTheme="majorHAnsi"/>
        <w:szCs w:val="22"/>
        <w:lang w:val="ja-JP"/>
      </w:rPr>
      <w:t xml:space="preserve">. </w:t>
    </w:r>
    <w:r w:rsidRPr="0051540A">
      <w:rPr>
        <w:szCs w:val="22"/>
      </w:rPr>
      <w:fldChar w:fldCharType="begin"/>
    </w:r>
    <w:r w:rsidRPr="0051540A">
      <w:rPr>
        <w:szCs w:val="22"/>
      </w:rPr>
      <w:instrText xml:space="preserve"> PAGE    \* MERGEFORMAT </w:instrText>
    </w:r>
    <w:r w:rsidRPr="0051540A">
      <w:rPr>
        <w:szCs w:val="22"/>
      </w:rPr>
      <w:fldChar w:fldCharType="separate"/>
    </w:r>
    <w:r w:rsidR="000C69C3" w:rsidRPr="000C69C3">
      <w:rPr>
        <w:rFonts w:asciiTheme="majorHAnsi" w:hAnsiTheme="majorHAnsi"/>
        <w:noProof/>
        <w:szCs w:val="22"/>
        <w:lang w:val="ja-JP"/>
      </w:rPr>
      <w:t>-</w:t>
    </w:r>
    <w:r w:rsidR="000C69C3">
      <w:rPr>
        <w:noProof/>
        <w:szCs w:val="22"/>
      </w:rPr>
      <w:t xml:space="preserve"> 1 -</w:t>
    </w:r>
    <w:r w:rsidRPr="0051540A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1FDB" w14:textId="77777777" w:rsidR="000C69C3" w:rsidRDefault="000C6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20FA0" w14:textId="77777777" w:rsidR="00FB3195" w:rsidRDefault="00FB3195">
      <w:r>
        <w:separator/>
      </w:r>
    </w:p>
  </w:footnote>
  <w:footnote w:type="continuationSeparator" w:id="0">
    <w:p w14:paraId="21180852" w14:textId="77777777" w:rsidR="00FB3195" w:rsidRDefault="00FB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223B3" w14:textId="77777777" w:rsidR="000C69C3" w:rsidRDefault="000C69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3E23" w14:textId="77777777" w:rsidR="000C69C3" w:rsidRDefault="000C69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200C2" w14:textId="77777777" w:rsidR="000C69C3" w:rsidRDefault="000C69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CAD"/>
    <w:multiLevelType w:val="hybridMultilevel"/>
    <w:tmpl w:val="901E3F10"/>
    <w:lvl w:ilvl="0" w:tplc="C47ECE52">
      <w:start w:val="1"/>
      <w:numFmt w:val="decimal"/>
      <w:lvlText w:val="(%1)"/>
      <w:lvlJc w:val="left"/>
      <w:pPr>
        <w:tabs>
          <w:tab w:val="num" w:pos="1110"/>
        </w:tabs>
        <w:ind w:left="1110" w:hanging="55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2AC63543"/>
    <w:multiLevelType w:val="hybridMultilevel"/>
    <w:tmpl w:val="9A624C5C"/>
    <w:lvl w:ilvl="0" w:tplc="2FB000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D7387"/>
    <w:multiLevelType w:val="hybridMultilevel"/>
    <w:tmpl w:val="285E1A60"/>
    <w:lvl w:ilvl="0" w:tplc="2354C3FC">
      <w:start w:val="3"/>
      <w:numFmt w:val="aiueo"/>
      <w:lvlText w:val="(%1)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3" w15:restartNumberingAfterBreak="0">
    <w:nsid w:val="50F91B7B"/>
    <w:multiLevelType w:val="hybridMultilevel"/>
    <w:tmpl w:val="9B2A499C"/>
    <w:lvl w:ilvl="0" w:tplc="D1C071C2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E6FAD"/>
    <w:multiLevelType w:val="hybridMultilevel"/>
    <w:tmpl w:val="2FA41096"/>
    <w:lvl w:ilvl="0" w:tplc="E20688E2">
      <w:start w:val="1"/>
      <w:numFmt w:val="decimalEnclosedCircle"/>
      <w:lvlText w:val="%1"/>
      <w:lvlJc w:val="left"/>
      <w:pPr>
        <w:tabs>
          <w:tab w:val="num" w:pos="710"/>
        </w:tabs>
        <w:ind w:left="710" w:hanging="27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36748"/>
    <w:multiLevelType w:val="hybridMultilevel"/>
    <w:tmpl w:val="BE0C5570"/>
    <w:lvl w:ilvl="0" w:tplc="1382EADC">
      <w:start w:val="1"/>
      <w:numFmt w:val="bullet"/>
      <w:lvlText w:val="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6" w15:restartNumberingAfterBreak="0">
    <w:nsid w:val="6D80071E"/>
    <w:multiLevelType w:val="hybridMultilevel"/>
    <w:tmpl w:val="5204E750"/>
    <w:lvl w:ilvl="0" w:tplc="2FB000D8">
      <w:start w:val="2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69822C90">
      <w:numFmt w:val="bullet"/>
      <w:lvlText w:val="・"/>
      <w:lvlJc w:val="left"/>
      <w:pPr>
        <w:tabs>
          <w:tab w:val="num" w:pos="2150"/>
        </w:tabs>
        <w:ind w:left="2150" w:hanging="360"/>
      </w:pPr>
      <w:rPr>
        <w:rFonts w:ascii="ＭＳ 明朝" w:eastAsia="ＭＳ 明朝" w:hAnsi="ＭＳ 明朝" w:cs="平成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0B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09000D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09000D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0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０１２３４５６７８９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1A"/>
    <w:rsid w:val="0000036A"/>
    <w:rsid w:val="000011BC"/>
    <w:rsid w:val="00001E0F"/>
    <w:rsid w:val="0000237A"/>
    <w:rsid w:val="0000336C"/>
    <w:rsid w:val="00004562"/>
    <w:rsid w:val="000075F8"/>
    <w:rsid w:val="00007E72"/>
    <w:rsid w:val="00012E63"/>
    <w:rsid w:val="000134FD"/>
    <w:rsid w:val="00014B38"/>
    <w:rsid w:val="00015681"/>
    <w:rsid w:val="0001669D"/>
    <w:rsid w:val="0002280C"/>
    <w:rsid w:val="000238BE"/>
    <w:rsid w:val="000238D5"/>
    <w:rsid w:val="000264E0"/>
    <w:rsid w:val="00034C26"/>
    <w:rsid w:val="00037226"/>
    <w:rsid w:val="000404D4"/>
    <w:rsid w:val="00042429"/>
    <w:rsid w:val="00050664"/>
    <w:rsid w:val="00055721"/>
    <w:rsid w:val="000616F5"/>
    <w:rsid w:val="00062435"/>
    <w:rsid w:val="000679EB"/>
    <w:rsid w:val="00072211"/>
    <w:rsid w:val="000732A9"/>
    <w:rsid w:val="00077809"/>
    <w:rsid w:val="000813C0"/>
    <w:rsid w:val="0009301D"/>
    <w:rsid w:val="00093F48"/>
    <w:rsid w:val="00094A4D"/>
    <w:rsid w:val="000957C9"/>
    <w:rsid w:val="000A2E77"/>
    <w:rsid w:val="000A4459"/>
    <w:rsid w:val="000A6D25"/>
    <w:rsid w:val="000B013E"/>
    <w:rsid w:val="000B188C"/>
    <w:rsid w:val="000B386F"/>
    <w:rsid w:val="000B399D"/>
    <w:rsid w:val="000C69C3"/>
    <w:rsid w:val="000C72A6"/>
    <w:rsid w:val="000C7CC9"/>
    <w:rsid w:val="000D725F"/>
    <w:rsid w:val="000D78FB"/>
    <w:rsid w:val="000D7E63"/>
    <w:rsid w:val="000E0247"/>
    <w:rsid w:val="000E0CC6"/>
    <w:rsid w:val="000E15C3"/>
    <w:rsid w:val="000E172B"/>
    <w:rsid w:val="000E37C3"/>
    <w:rsid w:val="000E5FF5"/>
    <w:rsid w:val="000F0EE2"/>
    <w:rsid w:val="00102277"/>
    <w:rsid w:val="0010259E"/>
    <w:rsid w:val="001034F6"/>
    <w:rsid w:val="00104B14"/>
    <w:rsid w:val="0010636C"/>
    <w:rsid w:val="00106B24"/>
    <w:rsid w:val="00110559"/>
    <w:rsid w:val="001107FF"/>
    <w:rsid w:val="00112B1A"/>
    <w:rsid w:val="00113663"/>
    <w:rsid w:val="00113A53"/>
    <w:rsid w:val="0011472C"/>
    <w:rsid w:val="00114EFD"/>
    <w:rsid w:val="0011653B"/>
    <w:rsid w:val="001175EA"/>
    <w:rsid w:val="0012068F"/>
    <w:rsid w:val="00121BF0"/>
    <w:rsid w:val="00123C56"/>
    <w:rsid w:val="001251CF"/>
    <w:rsid w:val="00132AEC"/>
    <w:rsid w:val="0013686B"/>
    <w:rsid w:val="00136AE3"/>
    <w:rsid w:val="001401E1"/>
    <w:rsid w:val="00140240"/>
    <w:rsid w:val="00140939"/>
    <w:rsid w:val="00141672"/>
    <w:rsid w:val="00141A2D"/>
    <w:rsid w:val="00141EA0"/>
    <w:rsid w:val="00143C92"/>
    <w:rsid w:val="00145681"/>
    <w:rsid w:val="00145EF9"/>
    <w:rsid w:val="001507DF"/>
    <w:rsid w:val="00150A00"/>
    <w:rsid w:val="00152352"/>
    <w:rsid w:val="001540E5"/>
    <w:rsid w:val="00155318"/>
    <w:rsid w:val="001575AB"/>
    <w:rsid w:val="00157FF6"/>
    <w:rsid w:val="001621B1"/>
    <w:rsid w:val="00162769"/>
    <w:rsid w:val="00164503"/>
    <w:rsid w:val="001663A6"/>
    <w:rsid w:val="00166B1A"/>
    <w:rsid w:val="001741F4"/>
    <w:rsid w:val="00176B14"/>
    <w:rsid w:val="001771C0"/>
    <w:rsid w:val="00185F3C"/>
    <w:rsid w:val="001910E3"/>
    <w:rsid w:val="00192809"/>
    <w:rsid w:val="00196BF5"/>
    <w:rsid w:val="001A093D"/>
    <w:rsid w:val="001A2523"/>
    <w:rsid w:val="001B5724"/>
    <w:rsid w:val="001B76A8"/>
    <w:rsid w:val="001C42E5"/>
    <w:rsid w:val="001C4E05"/>
    <w:rsid w:val="001C521A"/>
    <w:rsid w:val="001D4E20"/>
    <w:rsid w:val="001E2EC3"/>
    <w:rsid w:val="001E3E37"/>
    <w:rsid w:val="001E6D32"/>
    <w:rsid w:val="001E7ADD"/>
    <w:rsid w:val="001F0224"/>
    <w:rsid w:val="001F1369"/>
    <w:rsid w:val="001F15D5"/>
    <w:rsid w:val="001F5A13"/>
    <w:rsid w:val="001F609F"/>
    <w:rsid w:val="00201361"/>
    <w:rsid w:val="00201F2A"/>
    <w:rsid w:val="0020486A"/>
    <w:rsid w:val="00205AC0"/>
    <w:rsid w:val="00211994"/>
    <w:rsid w:val="00211E48"/>
    <w:rsid w:val="00212D08"/>
    <w:rsid w:val="00213B80"/>
    <w:rsid w:val="00215374"/>
    <w:rsid w:val="00215D44"/>
    <w:rsid w:val="0021781F"/>
    <w:rsid w:val="00220DDE"/>
    <w:rsid w:val="002214BB"/>
    <w:rsid w:val="00221E3E"/>
    <w:rsid w:val="00225C07"/>
    <w:rsid w:val="0023483E"/>
    <w:rsid w:val="002354EF"/>
    <w:rsid w:val="00235C8B"/>
    <w:rsid w:val="00237B08"/>
    <w:rsid w:val="00241009"/>
    <w:rsid w:val="002439C9"/>
    <w:rsid w:val="00243D9C"/>
    <w:rsid w:val="00245798"/>
    <w:rsid w:val="002526FA"/>
    <w:rsid w:val="002542C8"/>
    <w:rsid w:val="002567E9"/>
    <w:rsid w:val="002629F3"/>
    <w:rsid w:val="002631B9"/>
    <w:rsid w:val="002657DD"/>
    <w:rsid w:val="00266549"/>
    <w:rsid w:val="00266A68"/>
    <w:rsid w:val="002735EE"/>
    <w:rsid w:val="00276E42"/>
    <w:rsid w:val="00277DFF"/>
    <w:rsid w:val="002832C0"/>
    <w:rsid w:val="00283FA2"/>
    <w:rsid w:val="00284BDD"/>
    <w:rsid w:val="00284DF8"/>
    <w:rsid w:val="00285F1C"/>
    <w:rsid w:val="00286981"/>
    <w:rsid w:val="00292B8F"/>
    <w:rsid w:val="0029345A"/>
    <w:rsid w:val="00296DDF"/>
    <w:rsid w:val="00297AA9"/>
    <w:rsid w:val="002A5BE0"/>
    <w:rsid w:val="002A5DA2"/>
    <w:rsid w:val="002A77F9"/>
    <w:rsid w:val="002B08A0"/>
    <w:rsid w:val="002B091C"/>
    <w:rsid w:val="002B1C35"/>
    <w:rsid w:val="002B23A7"/>
    <w:rsid w:val="002B3874"/>
    <w:rsid w:val="002B3D6F"/>
    <w:rsid w:val="002B4F49"/>
    <w:rsid w:val="002B65D5"/>
    <w:rsid w:val="002C022F"/>
    <w:rsid w:val="002C0905"/>
    <w:rsid w:val="002C314E"/>
    <w:rsid w:val="002C4507"/>
    <w:rsid w:val="002C4813"/>
    <w:rsid w:val="002C5627"/>
    <w:rsid w:val="002C58B7"/>
    <w:rsid w:val="002C6076"/>
    <w:rsid w:val="002C712D"/>
    <w:rsid w:val="002D3D4B"/>
    <w:rsid w:val="002D6185"/>
    <w:rsid w:val="002D7180"/>
    <w:rsid w:val="002D72E3"/>
    <w:rsid w:val="002E269D"/>
    <w:rsid w:val="002E2AB3"/>
    <w:rsid w:val="002E60D2"/>
    <w:rsid w:val="002F0771"/>
    <w:rsid w:val="002F085C"/>
    <w:rsid w:val="002F1ED2"/>
    <w:rsid w:val="002F45F2"/>
    <w:rsid w:val="002F5A51"/>
    <w:rsid w:val="003063AB"/>
    <w:rsid w:val="00306A34"/>
    <w:rsid w:val="00307D5B"/>
    <w:rsid w:val="003119DC"/>
    <w:rsid w:val="00313390"/>
    <w:rsid w:val="00313888"/>
    <w:rsid w:val="003143E8"/>
    <w:rsid w:val="003176E7"/>
    <w:rsid w:val="00320195"/>
    <w:rsid w:val="00320A31"/>
    <w:rsid w:val="00327601"/>
    <w:rsid w:val="00330A6B"/>
    <w:rsid w:val="003321CE"/>
    <w:rsid w:val="00333036"/>
    <w:rsid w:val="00333955"/>
    <w:rsid w:val="0033584B"/>
    <w:rsid w:val="00340D80"/>
    <w:rsid w:val="00343B23"/>
    <w:rsid w:val="0034412E"/>
    <w:rsid w:val="00346578"/>
    <w:rsid w:val="00347B1A"/>
    <w:rsid w:val="00352610"/>
    <w:rsid w:val="00357549"/>
    <w:rsid w:val="00363FB6"/>
    <w:rsid w:val="0036528F"/>
    <w:rsid w:val="00365362"/>
    <w:rsid w:val="00365E32"/>
    <w:rsid w:val="0037489C"/>
    <w:rsid w:val="00375178"/>
    <w:rsid w:val="0037631E"/>
    <w:rsid w:val="00377D6C"/>
    <w:rsid w:val="0038162F"/>
    <w:rsid w:val="00381DC2"/>
    <w:rsid w:val="0038439E"/>
    <w:rsid w:val="00385802"/>
    <w:rsid w:val="00395843"/>
    <w:rsid w:val="00397929"/>
    <w:rsid w:val="003A4021"/>
    <w:rsid w:val="003A4767"/>
    <w:rsid w:val="003A7D17"/>
    <w:rsid w:val="003B0D8B"/>
    <w:rsid w:val="003B13CC"/>
    <w:rsid w:val="003B15C2"/>
    <w:rsid w:val="003B295E"/>
    <w:rsid w:val="003B3D26"/>
    <w:rsid w:val="003B6CB2"/>
    <w:rsid w:val="003C056E"/>
    <w:rsid w:val="003C0E1C"/>
    <w:rsid w:val="003C10A1"/>
    <w:rsid w:val="003C2B70"/>
    <w:rsid w:val="003C37F4"/>
    <w:rsid w:val="003C48E3"/>
    <w:rsid w:val="003C74AD"/>
    <w:rsid w:val="003D002D"/>
    <w:rsid w:val="003D1B93"/>
    <w:rsid w:val="003D6C1F"/>
    <w:rsid w:val="003E1BF0"/>
    <w:rsid w:val="003E1F03"/>
    <w:rsid w:val="003E59CB"/>
    <w:rsid w:val="003E7246"/>
    <w:rsid w:val="003E73DE"/>
    <w:rsid w:val="003E7BFE"/>
    <w:rsid w:val="003F681D"/>
    <w:rsid w:val="003F70BA"/>
    <w:rsid w:val="003F7332"/>
    <w:rsid w:val="00400CE1"/>
    <w:rsid w:val="004013A5"/>
    <w:rsid w:val="004017AF"/>
    <w:rsid w:val="00402DA3"/>
    <w:rsid w:val="00403E53"/>
    <w:rsid w:val="00406752"/>
    <w:rsid w:val="00406938"/>
    <w:rsid w:val="00410349"/>
    <w:rsid w:val="00410414"/>
    <w:rsid w:val="004143C6"/>
    <w:rsid w:val="00416BB6"/>
    <w:rsid w:val="00417153"/>
    <w:rsid w:val="00417D42"/>
    <w:rsid w:val="00420D48"/>
    <w:rsid w:val="00422F68"/>
    <w:rsid w:val="00423164"/>
    <w:rsid w:val="0042690B"/>
    <w:rsid w:val="00427A36"/>
    <w:rsid w:val="00444C56"/>
    <w:rsid w:val="0045279D"/>
    <w:rsid w:val="00452A41"/>
    <w:rsid w:val="00455B59"/>
    <w:rsid w:val="00460D44"/>
    <w:rsid w:val="004675D0"/>
    <w:rsid w:val="004721B3"/>
    <w:rsid w:val="004736A2"/>
    <w:rsid w:val="004759E4"/>
    <w:rsid w:val="00475A25"/>
    <w:rsid w:val="004829CC"/>
    <w:rsid w:val="004A1320"/>
    <w:rsid w:val="004A1B76"/>
    <w:rsid w:val="004A2C91"/>
    <w:rsid w:val="004A45F7"/>
    <w:rsid w:val="004A5476"/>
    <w:rsid w:val="004A59A5"/>
    <w:rsid w:val="004A695A"/>
    <w:rsid w:val="004B7F14"/>
    <w:rsid w:val="004C04D9"/>
    <w:rsid w:val="004C108B"/>
    <w:rsid w:val="004C1E89"/>
    <w:rsid w:val="004D2C12"/>
    <w:rsid w:val="004D78B2"/>
    <w:rsid w:val="004E06A9"/>
    <w:rsid w:val="004E1755"/>
    <w:rsid w:val="004E3573"/>
    <w:rsid w:val="004E3B3C"/>
    <w:rsid w:val="004E543A"/>
    <w:rsid w:val="004E6722"/>
    <w:rsid w:val="004E75F6"/>
    <w:rsid w:val="004F098C"/>
    <w:rsid w:val="004F0E18"/>
    <w:rsid w:val="004F1CCE"/>
    <w:rsid w:val="00501E0C"/>
    <w:rsid w:val="00503C95"/>
    <w:rsid w:val="00505844"/>
    <w:rsid w:val="0051210A"/>
    <w:rsid w:val="0051540A"/>
    <w:rsid w:val="00517325"/>
    <w:rsid w:val="00517AB7"/>
    <w:rsid w:val="00520368"/>
    <w:rsid w:val="00526389"/>
    <w:rsid w:val="00526790"/>
    <w:rsid w:val="005359C0"/>
    <w:rsid w:val="0054107F"/>
    <w:rsid w:val="00546E72"/>
    <w:rsid w:val="00551E6D"/>
    <w:rsid w:val="00552BE9"/>
    <w:rsid w:val="00553200"/>
    <w:rsid w:val="00555481"/>
    <w:rsid w:val="0055730E"/>
    <w:rsid w:val="005627B9"/>
    <w:rsid w:val="005726FB"/>
    <w:rsid w:val="00573C1E"/>
    <w:rsid w:val="00574316"/>
    <w:rsid w:val="005751F2"/>
    <w:rsid w:val="005801ED"/>
    <w:rsid w:val="00581042"/>
    <w:rsid w:val="0058187B"/>
    <w:rsid w:val="0058456D"/>
    <w:rsid w:val="00585FAE"/>
    <w:rsid w:val="0058774D"/>
    <w:rsid w:val="00592BE3"/>
    <w:rsid w:val="00597A8D"/>
    <w:rsid w:val="005A1F73"/>
    <w:rsid w:val="005A344F"/>
    <w:rsid w:val="005B2BEE"/>
    <w:rsid w:val="005B3CF8"/>
    <w:rsid w:val="005B4946"/>
    <w:rsid w:val="005C0D95"/>
    <w:rsid w:val="005C736C"/>
    <w:rsid w:val="005D374F"/>
    <w:rsid w:val="005D4684"/>
    <w:rsid w:val="005E0CE6"/>
    <w:rsid w:val="005E133D"/>
    <w:rsid w:val="005E16E9"/>
    <w:rsid w:val="005E49F5"/>
    <w:rsid w:val="005E597C"/>
    <w:rsid w:val="005E59CD"/>
    <w:rsid w:val="005E6761"/>
    <w:rsid w:val="005F035C"/>
    <w:rsid w:val="005F058B"/>
    <w:rsid w:val="005F0834"/>
    <w:rsid w:val="005F204E"/>
    <w:rsid w:val="005F674C"/>
    <w:rsid w:val="006004DE"/>
    <w:rsid w:val="006008DF"/>
    <w:rsid w:val="00600ADA"/>
    <w:rsid w:val="00605540"/>
    <w:rsid w:val="00613937"/>
    <w:rsid w:val="00620448"/>
    <w:rsid w:val="0062086C"/>
    <w:rsid w:val="006213D1"/>
    <w:rsid w:val="0062255B"/>
    <w:rsid w:val="0062390D"/>
    <w:rsid w:val="00623C13"/>
    <w:rsid w:val="006312E4"/>
    <w:rsid w:val="00635AB8"/>
    <w:rsid w:val="00635EE6"/>
    <w:rsid w:val="00637007"/>
    <w:rsid w:val="0064139E"/>
    <w:rsid w:val="00650375"/>
    <w:rsid w:val="00650401"/>
    <w:rsid w:val="00651AE9"/>
    <w:rsid w:val="00654313"/>
    <w:rsid w:val="006566EB"/>
    <w:rsid w:val="00657189"/>
    <w:rsid w:val="00660901"/>
    <w:rsid w:val="00661E79"/>
    <w:rsid w:val="00666305"/>
    <w:rsid w:val="0067186D"/>
    <w:rsid w:val="0067347C"/>
    <w:rsid w:val="00674D66"/>
    <w:rsid w:val="006750D2"/>
    <w:rsid w:val="00681DEB"/>
    <w:rsid w:val="00682073"/>
    <w:rsid w:val="0068257F"/>
    <w:rsid w:val="0068420A"/>
    <w:rsid w:val="006851E7"/>
    <w:rsid w:val="00686D82"/>
    <w:rsid w:val="00687102"/>
    <w:rsid w:val="00690909"/>
    <w:rsid w:val="00691D8D"/>
    <w:rsid w:val="006956AB"/>
    <w:rsid w:val="00697200"/>
    <w:rsid w:val="00697D26"/>
    <w:rsid w:val="006A1EED"/>
    <w:rsid w:val="006A2989"/>
    <w:rsid w:val="006A2B35"/>
    <w:rsid w:val="006A3DEE"/>
    <w:rsid w:val="006A610E"/>
    <w:rsid w:val="006A79FB"/>
    <w:rsid w:val="006B0D4C"/>
    <w:rsid w:val="006B41BC"/>
    <w:rsid w:val="006B7ED0"/>
    <w:rsid w:val="006C247D"/>
    <w:rsid w:val="006C3B42"/>
    <w:rsid w:val="006C3F6A"/>
    <w:rsid w:val="006C699F"/>
    <w:rsid w:val="006D1A4B"/>
    <w:rsid w:val="006D2776"/>
    <w:rsid w:val="006D604C"/>
    <w:rsid w:val="006D77FC"/>
    <w:rsid w:val="006D7F53"/>
    <w:rsid w:val="006E3A5A"/>
    <w:rsid w:val="006E4B57"/>
    <w:rsid w:val="006E5C97"/>
    <w:rsid w:val="006E6A36"/>
    <w:rsid w:val="006E6B58"/>
    <w:rsid w:val="006F15E7"/>
    <w:rsid w:val="006F1AB3"/>
    <w:rsid w:val="006F1CDA"/>
    <w:rsid w:val="006F4D5B"/>
    <w:rsid w:val="006F5163"/>
    <w:rsid w:val="006F57FF"/>
    <w:rsid w:val="0070123E"/>
    <w:rsid w:val="0070148E"/>
    <w:rsid w:val="0070260B"/>
    <w:rsid w:val="00702DF4"/>
    <w:rsid w:val="00703075"/>
    <w:rsid w:val="00705CE0"/>
    <w:rsid w:val="00705FE2"/>
    <w:rsid w:val="007065F7"/>
    <w:rsid w:val="00707B29"/>
    <w:rsid w:val="007146A7"/>
    <w:rsid w:val="007155DB"/>
    <w:rsid w:val="00717984"/>
    <w:rsid w:val="00721BE3"/>
    <w:rsid w:val="007229AB"/>
    <w:rsid w:val="00723C5C"/>
    <w:rsid w:val="00725DD4"/>
    <w:rsid w:val="00726A23"/>
    <w:rsid w:val="007315C1"/>
    <w:rsid w:val="0073171D"/>
    <w:rsid w:val="00731B9D"/>
    <w:rsid w:val="007327E2"/>
    <w:rsid w:val="00742F89"/>
    <w:rsid w:val="00743395"/>
    <w:rsid w:val="00745C0F"/>
    <w:rsid w:val="00747189"/>
    <w:rsid w:val="00750B13"/>
    <w:rsid w:val="007538B4"/>
    <w:rsid w:val="00753BDF"/>
    <w:rsid w:val="00754D84"/>
    <w:rsid w:val="00755F9B"/>
    <w:rsid w:val="00757041"/>
    <w:rsid w:val="00757DEB"/>
    <w:rsid w:val="00760D6E"/>
    <w:rsid w:val="00763D4D"/>
    <w:rsid w:val="00763FF1"/>
    <w:rsid w:val="00767C7F"/>
    <w:rsid w:val="00770B81"/>
    <w:rsid w:val="00771E51"/>
    <w:rsid w:val="00773E1C"/>
    <w:rsid w:val="007811C6"/>
    <w:rsid w:val="007814EB"/>
    <w:rsid w:val="007831AB"/>
    <w:rsid w:val="0079128F"/>
    <w:rsid w:val="00791426"/>
    <w:rsid w:val="00792DF4"/>
    <w:rsid w:val="0079336C"/>
    <w:rsid w:val="007956AC"/>
    <w:rsid w:val="007A208C"/>
    <w:rsid w:val="007A610A"/>
    <w:rsid w:val="007B228F"/>
    <w:rsid w:val="007B3DE6"/>
    <w:rsid w:val="007B42BA"/>
    <w:rsid w:val="007B6F8F"/>
    <w:rsid w:val="007C3C45"/>
    <w:rsid w:val="007D09BC"/>
    <w:rsid w:val="007D4E31"/>
    <w:rsid w:val="007E3F53"/>
    <w:rsid w:val="007E5612"/>
    <w:rsid w:val="007E6E15"/>
    <w:rsid w:val="007E745F"/>
    <w:rsid w:val="007F3ABF"/>
    <w:rsid w:val="007F488F"/>
    <w:rsid w:val="007F49A1"/>
    <w:rsid w:val="007F6BFA"/>
    <w:rsid w:val="007F7020"/>
    <w:rsid w:val="00800C1F"/>
    <w:rsid w:val="00802992"/>
    <w:rsid w:val="00804070"/>
    <w:rsid w:val="008100AB"/>
    <w:rsid w:val="00811909"/>
    <w:rsid w:val="0081762E"/>
    <w:rsid w:val="0081768F"/>
    <w:rsid w:val="008208E4"/>
    <w:rsid w:val="008239D4"/>
    <w:rsid w:val="00824A32"/>
    <w:rsid w:val="0082625A"/>
    <w:rsid w:val="008263B6"/>
    <w:rsid w:val="00834A9D"/>
    <w:rsid w:val="00840235"/>
    <w:rsid w:val="00840D6A"/>
    <w:rsid w:val="00842BDB"/>
    <w:rsid w:val="00842DFF"/>
    <w:rsid w:val="008444DE"/>
    <w:rsid w:val="00845B7A"/>
    <w:rsid w:val="00851E49"/>
    <w:rsid w:val="008535F7"/>
    <w:rsid w:val="0085412C"/>
    <w:rsid w:val="0085447F"/>
    <w:rsid w:val="00856096"/>
    <w:rsid w:val="00857244"/>
    <w:rsid w:val="008654AB"/>
    <w:rsid w:val="00867A0D"/>
    <w:rsid w:val="0087103D"/>
    <w:rsid w:val="00872FC1"/>
    <w:rsid w:val="00877CD3"/>
    <w:rsid w:val="00882DC2"/>
    <w:rsid w:val="00882ECC"/>
    <w:rsid w:val="0088395D"/>
    <w:rsid w:val="0088714C"/>
    <w:rsid w:val="00893611"/>
    <w:rsid w:val="008942D8"/>
    <w:rsid w:val="008A0343"/>
    <w:rsid w:val="008A2389"/>
    <w:rsid w:val="008A4015"/>
    <w:rsid w:val="008A51AA"/>
    <w:rsid w:val="008B1D36"/>
    <w:rsid w:val="008B2DC0"/>
    <w:rsid w:val="008B72DF"/>
    <w:rsid w:val="008C0514"/>
    <w:rsid w:val="008C0F6D"/>
    <w:rsid w:val="008C649E"/>
    <w:rsid w:val="008C7FDB"/>
    <w:rsid w:val="008D2795"/>
    <w:rsid w:val="008D4A21"/>
    <w:rsid w:val="008D5D04"/>
    <w:rsid w:val="008E176F"/>
    <w:rsid w:val="008E676B"/>
    <w:rsid w:val="008F1BB5"/>
    <w:rsid w:val="008F5EEF"/>
    <w:rsid w:val="008F72FD"/>
    <w:rsid w:val="008F7907"/>
    <w:rsid w:val="00901A18"/>
    <w:rsid w:val="00904FC7"/>
    <w:rsid w:val="00906A24"/>
    <w:rsid w:val="009073A6"/>
    <w:rsid w:val="00912191"/>
    <w:rsid w:val="00915583"/>
    <w:rsid w:val="009171F2"/>
    <w:rsid w:val="00917271"/>
    <w:rsid w:val="00917D03"/>
    <w:rsid w:val="00922170"/>
    <w:rsid w:val="00925825"/>
    <w:rsid w:val="009301D4"/>
    <w:rsid w:val="00931682"/>
    <w:rsid w:val="0093741A"/>
    <w:rsid w:val="00943E91"/>
    <w:rsid w:val="00944A64"/>
    <w:rsid w:val="0094558C"/>
    <w:rsid w:val="009506B5"/>
    <w:rsid w:val="00956FFE"/>
    <w:rsid w:val="00957052"/>
    <w:rsid w:val="009573E3"/>
    <w:rsid w:val="0096058A"/>
    <w:rsid w:val="00960E5D"/>
    <w:rsid w:val="00962401"/>
    <w:rsid w:val="0096344A"/>
    <w:rsid w:val="0096366C"/>
    <w:rsid w:val="0097650F"/>
    <w:rsid w:val="00983447"/>
    <w:rsid w:val="0099266B"/>
    <w:rsid w:val="00996234"/>
    <w:rsid w:val="00997848"/>
    <w:rsid w:val="009A2C56"/>
    <w:rsid w:val="009A6178"/>
    <w:rsid w:val="009B1A55"/>
    <w:rsid w:val="009B4D31"/>
    <w:rsid w:val="009B6320"/>
    <w:rsid w:val="009C1B8C"/>
    <w:rsid w:val="009C44F5"/>
    <w:rsid w:val="009C46B8"/>
    <w:rsid w:val="009C6861"/>
    <w:rsid w:val="009D0308"/>
    <w:rsid w:val="009D2917"/>
    <w:rsid w:val="009D31D5"/>
    <w:rsid w:val="009D6462"/>
    <w:rsid w:val="009E174C"/>
    <w:rsid w:val="009E1C7B"/>
    <w:rsid w:val="009E4AB9"/>
    <w:rsid w:val="009E6468"/>
    <w:rsid w:val="009F1C22"/>
    <w:rsid w:val="009F6F94"/>
    <w:rsid w:val="009F7912"/>
    <w:rsid w:val="00A00664"/>
    <w:rsid w:val="00A0070A"/>
    <w:rsid w:val="00A1008F"/>
    <w:rsid w:val="00A108C7"/>
    <w:rsid w:val="00A14444"/>
    <w:rsid w:val="00A15872"/>
    <w:rsid w:val="00A22F4F"/>
    <w:rsid w:val="00A240B8"/>
    <w:rsid w:val="00A258EC"/>
    <w:rsid w:val="00A30A5A"/>
    <w:rsid w:val="00A36998"/>
    <w:rsid w:val="00A43626"/>
    <w:rsid w:val="00A43B2F"/>
    <w:rsid w:val="00A46889"/>
    <w:rsid w:val="00A507CA"/>
    <w:rsid w:val="00A52406"/>
    <w:rsid w:val="00A57A8E"/>
    <w:rsid w:val="00A605C7"/>
    <w:rsid w:val="00A64BC2"/>
    <w:rsid w:val="00A70436"/>
    <w:rsid w:val="00A717F4"/>
    <w:rsid w:val="00A726D7"/>
    <w:rsid w:val="00A74032"/>
    <w:rsid w:val="00A747A1"/>
    <w:rsid w:val="00A84BF0"/>
    <w:rsid w:val="00A8540C"/>
    <w:rsid w:val="00A85940"/>
    <w:rsid w:val="00A86EE3"/>
    <w:rsid w:val="00A903A1"/>
    <w:rsid w:val="00A90F1B"/>
    <w:rsid w:val="00A924B8"/>
    <w:rsid w:val="00A97DBD"/>
    <w:rsid w:val="00AA0DB0"/>
    <w:rsid w:val="00AA12B3"/>
    <w:rsid w:val="00AA21C9"/>
    <w:rsid w:val="00AA2E9B"/>
    <w:rsid w:val="00AA4E24"/>
    <w:rsid w:val="00AA51EB"/>
    <w:rsid w:val="00AB0345"/>
    <w:rsid w:val="00AB0548"/>
    <w:rsid w:val="00AB29ED"/>
    <w:rsid w:val="00AB2F8E"/>
    <w:rsid w:val="00AB31C2"/>
    <w:rsid w:val="00AB5478"/>
    <w:rsid w:val="00AB5F32"/>
    <w:rsid w:val="00AC01AA"/>
    <w:rsid w:val="00AC0BF6"/>
    <w:rsid w:val="00AC15AC"/>
    <w:rsid w:val="00AC241A"/>
    <w:rsid w:val="00AC37BC"/>
    <w:rsid w:val="00AC6FF5"/>
    <w:rsid w:val="00AC72E7"/>
    <w:rsid w:val="00AD17D7"/>
    <w:rsid w:val="00AE069B"/>
    <w:rsid w:val="00AE1974"/>
    <w:rsid w:val="00AE5F1D"/>
    <w:rsid w:val="00AE69A1"/>
    <w:rsid w:val="00AF08C3"/>
    <w:rsid w:val="00AF0FA3"/>
    <w:rsid w:val="00AF1D37"/>
    <w:rsid w:val="00AF715A"/>
    <w:rsid w:val="00B02E0B"/>
    <w:rsid w:val="00B16925"/>
    <w:rsid w:val="00B17828"/>
    <w:rsid w:val="00B20A8B"/>
    <w:rsid w:val="00B2365C"/>
    <w:rsid w:val="00B243FD"/>
    <w:rsid w:val="00B30D54"/>
    <w:rsid w:val="00B3618F"/>
    <w:rsid w:val="00B36727"/>
    <w:rsid w:val="00B4116E"/>
    <w:rsid w:val="00B41570"/>
    <w:rsid w:val="00B41EE4"/>
    <w:rsid w:val="00B41F14"/>
    <w:rsid w:val="00B42617"/>
    <w:rsid w:val="00B43A60"/>
    <w:rsid w:val="00B52DF1"/>
    <w:rsid w:val="00B54EEA"/>
    <w:rsid w:val="00B6093D"/>
    <w:rsid w:val="00B657FD"/>
    <w:rsid w:val="00B66072"/>
    <w:rsid w:val="00B66E06"/>
    <w:rsid w:val="00B71490"/>
    <w:rsid w:val="00B73CAC"/>
    <w:rsid w:val="00B741DF"/>
    <w:rsid w:val="00B75335"/>
    <w:rsid w:val="00B807CD"/>
    <w:rsid w:val="00B80BAB"/>
    <w:rsid w:val="00B811B3"/>
    <w:rsid w:val="00B81C56"/>
    <w:rsid w:val="00B81D7D"/>
    <w:rsid w:val="00B84DBC"/>
    <w:rsid w:val="00B86945"/>
    <w:rsid w:val="00B91CB4"/>
    <w:rsid w:val="00B9604C"/>
    <w:rsid w:val="00B97074"/>
    <w:rsid w:val="00BB0291"/>
    <w:rsid w:val="00BB0DA9"/>
    <w:rsid w:val="00BB1EE0"/>
    <w:rsid w:val="00BB3222"/>
    <w:rsid w:val="00BB544E"/>
    <w:rsid w:val="00BB6E99"/>
    <w:rsid w:val="00BC0D87"/>
    <w:rsid w:val="00BC1EED"/>
    <w:rsid w:val="00BC5F29"/>
    <w:rsid w:val="00BD2F35"/>
    <w:rsid w:val="00BD3F13"/>
    <w:rsid w:val="00BD4D1A"/>
    <w:rsid w:val="00BD7F89"/>
    <w:rsid w:val="00BE0EE6"/>
    <w:rsid w:val="00BE281B"/>
    <w:rsid w:val="00BE2DEE"/>
    <w:rsid w:val="00BE40B8"/>
    <w:rsid w:val="00BE6645"/>
    <w:rsid w:val="00BE6ADB"/>
    <w:rsid w:val="00BE71A3"/>
    <w:rsid w:val="00BF03E8"/>
    <w:rsid w:val="00BF0E19"/>
    <w:rsid w:val="00BF3635"/>
    <w:rsid w:val="00BF4427"/>
    <w:rsid w:val="00BF5098"/>
    <w:rsid w:val="00BF5B31"/>
    <w:rsid w:val="00C00C95"/>
    <w:rsid w:val="00C020E0"/>
    <w:rsid w:val="00C03865"/>
    <w:rsid w:val="00C05808"/>
    <w:rsid w:val="00C1174D"/>
    <w:rsid w:val="00C12310"/>
    <w:rsid w:val="00C12455"/>
    <w:rsid w:val="00C154BE"/>
    <w:rsid w:val="00C155D5"/>
    <w:rsid w:val="00C15CE8"/>
    <w:rsid w:val="00C204A6"/>
    <w:rsid w:val="00C242A0"/>
    <w:rsid w:val="00C26020"/>
    <w:rsid w:val="00C27E74"/>
    <w:rsid w:val="00C30A7C"/>
    <w:rsid w:val="00C31B32"/>
    <w:rsid w:val="00C33734"/>
    <w:rsid w:val="00C42A6E"/>
    <w:rsid w:val="00C432BF"/>
    <w:rsid w:val="00C448F8"/>
    <w:rsid w:val="00C462CB"/>
    <w:rsid w:val="00C60A94"/>
    <w:rsid w:val="00C60B4C"/>
    <w:rsid w:val="00C60FA3"/>
    <w:rsid w:val="00C61DEA"/>
    <w:rsid w:val="00C65B11"/>
    <w:rsid w:val="00C65BD7"/>
    <w:rsid w:val="00C660F7"/>
    <w:rsid w:val="00C66974"/>
    <w:rsid w:val="00C66CD5"/>
    <w:rsid w:val="00C801D0"/>
    <w:rsid w:val="00C83145"/>
    <w:rsid w:val="00C86969"/>
    <w:rsid w:val="00C90154"/>
    <w:rsid w:val="00C927ED"/>
    <w:rsid w:val="00C9477B"/>
    <w:rsid w:val="00C952F8"/>
    <w:rsid w:val="00C96C6A"/>
    <w:rsid w:val="00C97244"/>
    <w:rsid w:val="00CA014A"/>
    <w:rsid w:val="00CA0797"/>
    <w:rsid w:val="00CA07BF"/>
    <w:rsid w:val="00CA2552"/>
    <w:rsid w:val="00CA7B9F"/>
    <w:rsid w:val="00CB5540"/>
    <w:rsid w:val="00CB797F"/>
    <w:rsid w:val="00CC1FBE"/>
    <w:rsid w:val="00CC3D5E"/>
    <w:rsid w:val="00CC4E48"/>
    <w:rsid w:val="00CC5285"/>
    <w:rsid w:val="00CC5C25"/>
    <w:rsid w:val="00CC7C67"/>
    <w:rsid w:val="00CD5F9A"/>
    <w:rsid w:val="00CE0727"/>
    <w:rsid w:val="00CE42B1"/>
    <w:rsid w:val="00CF1321"/>
    <w:rsid w:val="00CF3544"/>
    <w:rsid w:val="00CF4611"/>
    <w:rsid w:val="00CF4D49"/>
    <w:rsid w:val="00CF6097"/>
    <w:rsid w:val="00D00381"/>
    <w:rsid w:val="00D125B3"/>
    <w:rsid w:val="00D163E2"/>
    <w:rsid w:val="00D16DE1"/>
    <w:rsid w:val="00D21166"/>
    <w:rsid w:val="00D22633"/>
    <w:rsid w:val="00D22CEB"/>
    <w:rsid w:val="00D2311A"/>
    <w:rsid w:val="00D241E9"/>
    <w:rsid w:val="00D360DD"/>
    <w:rsid w:val="00D36D77"/>
    <w:rsid w:val="00D43734"/>
    <w:rsid w:val="00D4744F"/>
    <w:rsid w:val="00D515E0"/>
    <w:rsid w:val="00D5258E"/>
    <w:rsid w:val="00D52F62"/>
    <w:rsid w:val="00D621B6"/>
    <w:rsid w:val="00D640C1"/>
    <w:rsid w:val="00D676BF"/>
    <w:rsid w:val="00D734DC"/>
    <w:rsid w:val="00D75367"/>
    <w:rsid w:val="00D77149"/>
    <w:rsid w:val="00D7734A"/>
    <w:rsid w:val="00D77792"/>
    <w:rsid w:val="00D87702"/>
    <w:rsid w:val="00D93485"/>
    <w:rsid w:val="00D93AF8"/>
    <w:rsid w:val="00D96505"/>
    <w:rsid w:val="00D969EB"/>
    <w:rsid w:val="00DB48AF"/>
    <w:rsid w:val="00DC2195"/>
    <w:rsid w:val="00DD3008"/>
    <w:rsid w:val="00DD48AE"/>
    <w:rsid w:val="00DE039B"/>
    <w:rsid w:val="00DE7960"/>
    <w:rsid w:val="00DE7F24"/>
    <w:rsid w:val="00DF3CBF"/>
    <w:rsid w:val="00DF6E26"/>
    <w:rsid w:val="00E0140E"/>
    <w:rsid w:val="00E042C0"/>
    <w:rsid w:val="00E100D7"/>
    <w:rsid w:val="00E1384A"/>
    <w:rsid w:val="00E1506E"/>
    <w:rsid w:val="00E20024"/>
    <w:rsid w:val="00E27236"/>
    <w:rsid w:val="00E2768A"/>
    <w:rsid w:val="00E27FC7"/>
    <w:rsid w:val="00E3340D"/>
    <w:rsid w:val="00E33CF9"/>
    <w:rsid w:val="00E426B1"/>
    <w:rsid w:val="00E445AC"/>
    <w:rsid w:val="00E507CD"/>
    <w:rsid w:val="00E55658"/>
    <w:rsid w:val="00E5619A"/>
    <w:rsid w:val="00E6592E"/>
    <w:rsid w:val="00E67C43"/>
    <w:rsid w:val="00E72BF1"/>
    <w:rsid w:val="00E73129"/>
    <w:rsid w:val="00E75032"/>
    <w:rsid w:val="00E75A46"/>
    <w:rsid w:val="00E80F28"/>
    <w:rsid w:val="00E829CE"/>
    <w:rsid w:val="00E84EB6"/>
    <w:rsid w:val="00E93672"/>
    <w:rsid w:val="00EA3DA3"/>
    <w:rsid w:val="00EA4A59"/>
    <w:rsid w:val="00EA51B4"/>
    <w:rsid w:val="00EA603D"/>
    <w:rsid w:val="00EA73D0"/>
    <w:rsid w:val="00EA7DD1"/>
    <w:rsid w:val="00EB344E"/>
    <w:rsid w:val="00EB384C"/>
    <w:rsid w:val="00EB4C01"/>
    <w:rsid w:val="00EB61DD"/>
    <w:rsid w:val="00EB71BD"/>
    <w:rsid w:val="00EC5D9F"/>
    <w:rsid w:val="00ED1730"/>
    <w:rsid w:val="00ED1A2F"/>
    <w:rsid w:val="00ED2213"/>
    <w:rsid w:val="00ED6347"/>
    <w:rsid w:val="00ED7082"/>
    <w:rsid w:val="00EE3404"/>
    <w:rsid w:val="00EE37B8"/>
    <w:rsid w:val="00EE39BD"/>
    <w:rsid w:val="00EE4091"/>
    <w:rsid w:val="00EE63A0"/>
    <w:rsid w:val="00EE7EED"/>
    <w:rsid w:val="00EF16C4"/>
    <w:rsid w:val="00EF7BD5"/>
    <w:rsid w:val="00EF7D73"/>
    <w:rsid w:val="00EF7F5E"/>
    <w:rsid w:val="00F0025E"/>
    <w:rsid w:val="00F014A0"/>
    <w:rsid w:val="00F036AD"/>
    <w:rsid w:val="00F042CD"/>
    <w:rsid w:val="00F05A6B"/>
    <w:rsid w:val="00F06B7E"/>
    <w:rsid w:val="00F1016C"/>
    <w:rsid w:val="00F1435E"/>
    <w:rsid w:val="00F16A2A"/>
    <w:rsid w:val="00F20ED7"/>
    <w:rsid w:val="00F3080E"/>
    <w:rsid w:val="00F32125"/>
    <w:rsid w:val="00F330A0"/>
    <w:rsid w:val="00F33D6A"/>
    <w:rsid w:val="00F3407A"/>
    <w:rsid w:val="00F37898"/>
    <w:rsid w:val="00F4114A"/>
    <w:rsid w:val="00F43F29"/>
    <w:rsid w:val="00F44842"/>
    <w:rsid w:val="00F47747"/>
    <w:rsid w:val="00F55FAA"/>
    <w:rsid w:val="00F5600F"/>
    <w:rsid w:val="00F60101"/>
    <w:rsid w:val="00F621FF"/>
    <w:rsid w:val="00F63E1C"/>
    <w:rsid w:val="00F67647"/>
    <w:rsid w:val="00F727F4"/>
    <w:rsid w:val="00F7297F"/>
    <w:rsid w:val="00F7379B"/>
    <w:rsid w:val="00F7393B"/>
    <w:rsid w:val="00F73F80"/>
    <w:rsid w:val="00F74D8D"/>
    <w:rsid w:val="00F755C6"/>
    <w:rsid w:val="00F80C52"/>
    <w:rsid w:val="00F80FAE"/>
    <w:rsid w:val="00F81A43"/>
    <w:rsid w:val="00F83835"/>
    <w:rsid w:val="00F85914"/>
    <w:rsid w:val="00F85C07"/>
    <w:rsid w:val="00F8785F"/>
    <w:rsid w:val="00FA13B0"/>
    <w:rsid w:val="00FA2020"/>
    <w:rsid w:val="00FA298B"/>
    <w:rsid w:val="00FA3CEB"/>
    <w:rsid w:val="00FA40DD"/>
    <w:rsid w:val="00FA6F7F"/>
    <w:rsid w:val="00FA7B55"/>
    <w:rsid w:val="00FB3195"/>
    <w:rsid w:val="00FB47ED"/>
    <w:rsid w:val="00FB7154"/>
    <w:rsid w:val="00FB7ACE"/>
    <w:rsid w:val="00FC08DD"/>
    <w:rsid w:val="00FD0BBB"/>
    <w:rsid w:val="00FD4081"/>
    <w:rsid w:val="00FD4503"/>
    <w:rsid w:val="00FD6A27"/>
    <w:rsid w:val="00FE237F"/>
    <w:rsid w:val="00FE533B"/>
    <w:rsid w:val="00FE5534"/>
    <w:rsid w:val="00FE6C98"/>
    <w:rsid w:val="00FE77A8"/>
    <w:rsid w:val="00FF0E33"/>
    <w:rsid w:val="00FF1E1F"/>
    <w:rsid w:val="00FF34E8"/>
    <w:rsid w:val="00FF3950"/>
    <w:rsid w:val="00FF44AF"/>
    <w:rsid w:val="00FF4EDB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D8F8"/>
  <w15:docId w15:val="{2E13D47E-3D47-4987-9CCF-39865A8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14"/>
    <w:rPr>
      <w:sz w:val="22"/>
      <w:szCs w:val="24"/>
    </w:rPr>
  </w:style>
  <w:style w:type="paragraph" w:styleId="1">
    <w:name w:val="heading 1"/>
    <w:basedOn w:val="a"/>
    <w:next w:val="a"/>
    <w:qFormat/>
    <w:rsid w:val="00104B14"/>
    <w:pPr>
      <w:widowControl w:val="0"/>
      <w:autoSpaceDE w:val="0"/>
      <w:autoSpaceDN w:val="0"/>
      <w:adjustRightInd w:val="0"/>
      <w:jc w:val="center"/>
      <w:outlineLvl w:val="0"/>
    </w:pPr>
    <w:rPr>
      <w:rFonts w:eastAsia="ＭＳ Ｐゴシック"/>
      <w:color w:val="00000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B14"/>
    <w:pPr>
      <w:ind w:left="550" w:firstLine="220"/>
    </w:pPr>
  </w:style>
  <w:style w:type="paragraph" w:styleId="2">
    <w:name w:val="Body Text Indent 2"/>
    <w:basedOn w:val="a"/>
    <w:rsid w:val="00104B14"/>
    <w:pPr>
      <w:ind w:firstLine="1320"/>
    </w:pPr>
  </w:style>
  <w:style w:type="paragraph" w:styleId="3">
    <w:name w:val="Body Text Indent 3"/>
    <w:basedOn w:val="a"/>
    <w:rsid w:val="00104B14"/>
    <w:pPr>
      <w:ind w:left="440" w:firstLine="220"/>
    </w:pPr>
  </w:style>
  <w:style w:type="paragraph" w:customStyle="1" w:styleId="font5">
    <w:name w:val="font5"/>
    <w:basedOn w:val="a"/>
    <w:rsid w:val="00104B14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"/>
    <w:rsid w:val="00104B1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5">
    <w:name w:val="xl25"/>
    <w:basedOn w:val="a"/>
    <w:rsid w:val="00104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6">
    <w:name w:val="xl26"/>
    <w:basedOn w:val="a"/>
    <w:rsid w:val="00104B1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104B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28">
    <w:name w:val="xl28"/>
    <w:basedOn w:val="a"/>
    <w:rsid w:val="00104B14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29">
    <w:name w:val="xl29"/>
    <w:basedOn w:val="a"/>
    <w:rsid w:val="00104B14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0">
    <w:name w:val="xl30"/>
    <w:basedOn w:val="a"/>
    <w:rsid w:val="00104B14"/>
    <w:pP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1">
    <w:name w:val="xl31"/>
    <w:basedOn w:val="a"/>
    <w:rsid w:val="00104B14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2">
    <w:name w:val="xl32"/>
    <w:basedOn w:val="a"/>
    <w:rsid w:val="00104B14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3">
    <w:name w:val="xl33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4">
    <w:name w:val="xl34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5">
    <w:name w:val="xl35"/>
    <w:basedOn w:val="a"/>
    <w:rsid w:val="00104B14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6">
    <w:name w:val="xl36"/>
    <w:basedOn w:val="a"/>
    <w:rsid w:val="00104B1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7">
    <w:name w:val="xl37"/>
    <w:basedOn w:val="a"/>
    <w:rsid w:val="00104B14"/>
    <w:pPr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38">
    <w:name w:val="xl38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39">
    <w:name w:val="xl39"/>
    <w:basedOn w:val="a"/>
    <w:rsid w:val="00104B14"/>
    <w:pPr>
      <w:pBdr>
        <w:left w:val="single" w:sz="12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0">
    <w:name w:val="xl40"/>
    <w:basedOn w:val="a"/>
    <w:rsid w:val="00104B1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1">
    <w:name w:val="xl41"/>
    <w:basedOn w:val="a"/>
    <w:rsid w:val="00104B1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2">
    <w:name w:val="xl42"/>
    <w:basedOn w:val="a"/>
    <w:rsid w:val="00104B14"/>
    <w:pPr>
      <w:pBdr>
        <w:left w:val="single" w:sz="4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3">
    <w:name w:val="xl43"/>
    <w:basedOn w:val="a"/>
    <w:rsid w:val="00104B14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4">
    <w:name w:val="xl44"/>
    <w:basedOn w:val="a"/>
    <w:rsid w:val="00104B14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5">
    <w:name w:val="xl45"/>
    <w:basedOn w:val="a"/>
    <w:rsid w:val="00104B14"/>
    <w:pPr>
      <w:pBdr>
        <w:left w:val="double" w:sz="6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6">
    <w:name w:val="xl46"/>
    <w:basedOn w:val="a"/>
    <w:rsid w:val="00104B14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47">
    <w:name w:val="xl47"/>
    <w:basedOn w:val="a"/>
    <w:rsid w:val="00104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8">
    <w:name w:val="xl48"/>
    <w:basedOn w:val="a"/>
    <w:rsid w:val="00104B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49">
    <w:name w:val="xl49"/>
    <w:basedOn w:val="a"/>
    <w:rsid w:val="00104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0">
    <w:name w:val="xl50"/>
    <w:basedOn w:val="a"/>
    <w:rsid w:val="00104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1">
    <w:name w:val="xl51"/>
    <w:basedOn w:val="a"/>
    <w:rsid w:val="00104B1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2">
    <w:name w:val="xl52"/>
    <w:basedOn w:val="a"/>
    <w:rsid w:val="00104B1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3">
    <w:name w:val="xl53"/>
    <w:basedOn w:val="a"/>
    <w:rsid w:val="00104B14"/>
    <w:pPr>
      <w:pBdr>
        <w:top w:val="single" w:sz="12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4">
    <w:name w:val="xl54"/>
    <w:basedOn w:val="a"/>
    <w:rsid w:val="00104B14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5">
    <w:name w:val="xl55"/>
    <w:basedOn w:val="a"/>
    <w:rsid w:val="00104B1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6">
    <w:name w:val="xl56"/>
    <w:basedOn w:val="a"/>
    <w:rsid w:val="00104B1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7">
    <w:name w:val="xl57"/>
    <w:basedOn w:val="a"/>
    <w:rsid w:val="00104B14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hAnsi="ＭＳ 明朝"/>
      <w:sz w:val="24"/>
    </w:rPr>
  </w:style>
  <w:style w:type="paragraph" w:customStyle="1" w:styleId="xl58">
    <w:name w:val="xl58"/>
    <w:basedOn w:val="a"/>
    <w:rsid w:val="00104B14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59">
    <w:name w:val="xl59"/>
    <w:basedOn w:val="a"/>
    <w:rsid w:val="00104B14"/>
    <w:pPr>
      <w:pBdr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0">
    <w:name w:val="xl60"/>
    <w:basedOn w:val="a"/>
    <w:rsid w:val="00104B14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1">
    <w:name w:val="xl61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2">
    <w:name w:val="xl62"/>
    <w:basedOn w:val="a"/>
    <w:rsid w:val="00104B14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paragraph" w:customStyle="1" w:styleId="xl63">
    <w:name w:val="xl63"/>
    <w:basedOn w:val="a"/>
    <w:rsid w:val="00104B14"/>
    <w:pPr>
      <w:pBdr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sz w:val="24"/>
    </w:rPr>
  </w:style>
  <w:style w:type="character" w:styleId="a4">
    <w:name w:val="Hyperlink"/>
    <w:basedOn w:val="a0"/>
    <w:rsid w:val="00104B14"/>
    <w:rPr>
      <w:color w:val="0000FF"/>
      <w:u w:val="single"/>
    </w:rPr>
  </w:style>
  <w:style w:type="character" w:styleId="a5">
    <w:name w:val="FollowedHyperlink"/>
    <w:basedOn w:val="a0"/>
    <w:rsid w:val="00104B14"/>
    <w:rPr>
      <w:color w:val="800080"/>
      <w:u w:val="single"/>
    </w:rPr>
  </w:style>
  <w:style w:type="paragraph" w:styleId="a6">
    <w:name w:val="footer"/>
    <w:basedOn w:val="a"/>
    <w:rsid w:val="002869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86981"/>
  </w:style>
  <w:style w:type="paragraph" w:styleId="a8">
    <w:name w:val="Balloon Text"/>
    <w:basedOn w:val="a"/>
    <w:semiHidden/>
    <w:rsid w:val="00AB31C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0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17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176E7"/>
    <w:rPr>
      <w:sz w:val="22"/>
      <w:szCs w:val="24"/>
    </w:rPr>
  </w:style>
  <w:style w:type="paragraph" w:styleId="ac">
    <w:name w:val="List Paragraph"/>
    <w:basedOn w:val="a"/>
    <w:uiPriority w:val="34"/>
    <w:qFormat/>
    <w:rsid w:val="00842D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61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d">
    <w:name w:val="annotation reference"/>
    <w:basedOn w:val="a0"/>
    <w:semiHidden/>
    <w:unhideWhenUsed/>
    <w:rsid w:val="00C66CD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66CD5"/>
  </w:style>
  <w:style w:type="character" w:customStyle="1" w:styleId="af">
    <w:name w:val="コメント文字列 (文字)"/>
    <w:basedOn w:val="a0"/>
    <w:link w:val="ae"/>
    <w:semiHidden/>
    <w:rsid w:val="00C66CD5"/>
    <w:rPr>
      <w:sz w:val="22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66CD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66CD5"/>
    <w:rPr>
      <w:b/>
      <w:bCs/>
      <w:sz w:val="22"/>
      <w:szCs w:val="24"/>
    </w:rPr>
  </w:style>
  <w:style w:type="paragraph" w:styleId="af2">
    <w:name w:val="Revision"/>
    <w:hidden/>
    <w:uiPriority w:val="99"/>
    <w:semiHidden/>
    <w:rsid w:val="00F3212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'登録事業者数OK '!$A$3</c:f>
              <c:strCache>
                <c:ptCount val="1"/>
                <c:pt idx="0">
                  <c:v>登録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solidFill>
                      <a:srgbClr val="FFFF00"/>
                    </a:solidFill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'登録事業者数OK '!$B$2:$I$2</c:f>
              <c:strCache>
                <c:ptCount val="5"/>
                <c:pt idx="0">
                  <c:v>平成２９年度</c:v>
                </c:pt>
                <c:pt idx="1">
                  <c:v>平成３０年度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令和３年度</c:v>
                </c:pt>
              </c:strCache>
            </c:strRef>
          </c:cat>
          <c:val>
            <c:numRef>
              <c:f>'登録事業者数OK '!$B$3:$I$3</c:f>
              <c:numCache>
                <c:formatCode>General</c:formatCode>
                <c:ptCount val="5"/>
                <c:pt idx="0">
                  <c:v>184</c:v>
                </c:pt>
                <c:pt idx="1">
                  <c:v>179</c:v>
                </c:pt>
                <c:pt idx="2">
                  <c:v>170</c:v>
                </c:pt>
                <c:pt idx="3">
                  <c:v>167</c:v>
                </c:pt>
                <c:pt idx="4">
                  <c:v>167</c:v>
                </c:pt>
              </c:numCache>
            </c:numRef>
          </c:val>
        </c:ser>
        <c:ser>
          <c:idx val="1"/>
          <c:order val="1"/>
          <c:tx>
            <c:strRef>
              <c:f>'登録事業者数OK '!$A$4</c:f>
              <c:strCache>
                <c:ptCount val="1"/>
                <c:pt idx="0">
                  <c:v>届出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 altLang="ja-JP"/>
                      <a:t>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ja-JP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'登録事業者数OK '!$B$2:$I$2</c:f>
              <c:strCache>
                <c:ptCount val="5"/>
                <c:pt idx="0">
                  <c:v>平成２９年度</c:v>
                </c:pt>
                <c:pt idx="1">
                  <c:v>平成３０年度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令和３年度</c:v>
                </c:pt>
              </c:strCache>
            </c:strRef>
          </c:cat>
          <c:val>
            <c:numRef>
              <c:f>'登録事業者数OK '!$B$4:$I$4</c:f>
              <c:numCache>
                <c:formatCode>General</c:formatCode>
                <c:ptCount val="5"/>
                <c:pt idx="0">
                  <c:v>52</c:v>
                </c:pt>
                <c:pt idx="1">
                  <c:v>50</c:v>
                </c:pt>
                <c:pt idx="2">
                  <c:v>50</c:v>
                </c:pt>
                <c:pt idx="3">
                  <c:v>48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63165128"/>
        <c:axId val="363167088"/>
      </c:barChart>
      <c:catAx>
        <c:axId val="363165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63167088"/>
        <c:crosses val="autoZero"/>
        <c:auto val="1"/>
        <c:lblAlgn val="ctr"/>
        <c:lblOffset val="100"/>
        <c:noMultiLvlLbl val="0"/>
      </c:catAx>
      <c:valAx>
        <c:axId val="363167088"/>
        <c:scaling>
          <c:orientation val="minMax"/>
        </c:scaling>
        <c:delete val="0"/>
        <c:axPos val="l"/>
        <c:majorGridlines/>
        <c:title>
          <c:tx>
            <c:rich>
              <a:bodyPr rot="0" vert="horz" anchor="ctr" anchorCtr="0"/>
              <a:lstStyle/>
              <a:p>
                <a:pPr>
                  <a:defRPr/>
                </a:pPr>
                <a:r>
                  <a:rPr lang="ja-JP" altLang="en-US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（事業者数）</a:t>
                </a:r>
              </a:p>
            </c:rich>
          </c:tx>
          <c:layout>
            <c:manualLayout>
              <c:xMode val="edge"/>
              <c:yMode val="edge"/>
              <c:x val="5.2529090943134113E-3"/>
              <c:y val="1.5599354428522522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3631651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766185476815433E-2"/>
          <c:y val="0.12084499854184894"/>
          <c:w val="0.85027690288713897"/>
          <c:h val="0.58520450568678917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自家用船OK!$A$4</c:f>
              <c:strCache>
                <c:ptCount val="1"/>
                <c:pt idx="0">
                  <c:v>土・砂利・石材船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自家用船OK!$D$3:$I$3</c:f>
              <c:strCache>
                <c:ptCount val="5"/>
                <c:pt idx="0">
                  <c:v>平成29年度</c:v>
                </c:pt>
                <c:pt idx="1">
                  <c:v>平成30年度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令和3年度</c:v>
                </c:pt>
              </c:strCache>
            </c:strRef>
          </c:cat>
          <c:val>
            <c:numRef>
              <c:f>自家用船OK!$D$4:$I$4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自家用船OK!$A$5</c:f>
              <c:strCache>
                <c:ptCount val="1"/>
                <c:pt idx="0">
                  <c:v>油送船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自家用船OK!$D$3:$I$3</c:f>
              <c:strCache>
                <c:ptCount val="5"/>
                <c:pt idx="0">
                  <c:v>平成29年度</c:v>
                </c:pt>
                <c:pt idx="1">
                  <c:v>平成30年度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令和3年度</c:v>
                </c:pt>
              </c:strCache>
            </c:strRef>
          </c:cat>
          <c:val>
            <c:numRef>
              <c:f>自家用船OK!$D$5:$I$5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0"/>
          <c:order val="2"/>
          <c:tx>
            <c:strRef>
              <c:f>自家用船OK!$A$6</c:f>
              <c:strCache>
                <c:ptCount val="1"/>
                <c:pt idx="0">
                  <c:v>貨物船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自家用船OK!$D$3:$I$3</c:f>
              <c:strCache>
                <c:ptCount val="5"/>
                <c:pt idx="0">
                  <c:v>平成29年度</c:v>
                </c:pt>
                <c:pt idx="1">
                  <c:v>平成30年度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令和3年度</c:v>
                </c:pt>
              </c:strCache>
            </c:strRef>
          </c:cat>
          <c:val>
            <c:numRef>
              <c:f>自家用船OK!$D$6:$I$6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9686296"/>
        <c:axId val="449683552"/>
      </c:barChart>
      <c:catAx>
        <c:axId val="449686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9683552"/>
        <c:crosses val="autoZero"/>
        <c:auto val="1"/>
        <c:lblAlgn val="ctr"/>
        <c:lblOffset val="100"/>
        <c:noMultiLvlLbl val="0"/>
      </c:catAx>
      <c:valAx>
        <c:axId val="44968355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 altLang="en-US" b="0"/>
                  <a:t>（単位：隻）</a:t>
                </a:r>
              </a:p>
            </c:rich>
          </c:tx>
          <c:layout>
            <c:manualLayout>
              <c:xMode val="edge"/>
              <c:yMode val="edge"/>
              <c:x val="2.5000000000000001E-2"/>
              <c:y val="1.4296270291054397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9686296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19726531058617697"/>
          <c:y val="0.87442403032954308"/>
          <c:w val="0.65551246719160117"/>
          <c:h val="8.4484908136483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05555555555555"/>
          <c:y val="0.11342592592592608"/>
          <c:w val="0.4861111111111111"/>
          <c:h val="0.8101851851851852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8.0864085537694138E-3"/>
                  <c:y val="5.0926114446775944E-2"/>
                </c:manualLayout>
              </c:layout>
              <c:tx>
                <c:rich>
                  <a:bodyPr/>
                  <a:lstStyle/>
                  <a:p>
                    <a:pPr>
                      <a:defRPr sz="1100" baseline="0">
                        <a:solidFill>
                          <a:sysClr val="windowText" lastClr="000000"/>
                        </a:solidFill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defRPr>
                    </a:pPr>
                    <a:fld id="{7CA89486-8634-484F-B982-B22F7002B11C}" type="CATEGORYNAME">
                      <a:rPr lang="ja-JP" altLang="en-US">
                        <a:solidFill>
                          <a:sysClr val="windowText" lastClr="000000"/>
                        </a:solidFill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solidFill>
                            <a:sysClr val="windowText" lastClr="000000"/>
                          </a:solidFill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[分類名]</a:t>
                    </a:fld>
                    <a:r>
                      <a:rPr lang="ja-JP" altLang="en-US" baseline="0">
                        <a:solidFill>
                          <a:sysClr val="windowText" lastClr="000000"/>
                        </a:solidFill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t>
</a:t>
                    </a:r>
                    <a:fld id="{B89DDE24-6149-496E-B34E-D34E3074805F}" type="VALUE">
                      <a:rPr lang="en-US" altLang="ja-JP" baseline="0">
                        <a:solidFill>
                          <a:sysClr val="windowText" lastClr="000000"/>
                        </a:solidFill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solidFill>
                            <a:sysClr val="windowText" lastClr="000000"/>
                          </a:solidFill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[値]</a:t>
                    </a:fld>
                    <a:endParaRPr lang="ja-JP" altLang="en-US" baseline="0">
                      <a:solidFill>
                        <a:sysClr val="windowText" lastClr="000000"/>
                      </a:solidFill>
                      <a:latin typeface="HGP創英角ｺﾞｼｯｸUB" panose="020B0900000000000000" pitchFamily="50" charset="-128"/>
                      <a:ea typeface="HGP創英角ｺﾞｼｯｸUB" panose="020B0900000000000000" pitchFamily="50" charset="-128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37746491365998"/>
                      <c:h val="0.2125000865656964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279948877358072E-3"/>
                  <c:y val="2.6586887720829091E-2"/>
                </c:manualLayout>
              </c:layout>
              <c:tx>
                <c:rich>
                  <a:bodyPr/>
                  <a:lstStyle/>
                  <a:p>
                    <a:pPr>
                      <a:defRPr sz="1100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defRPr>
                    </a:pPr>
                    <a:fld id="{B1D7416E-0638-4426-BA5A-88FDE7676395}" type="CATEGORYNAME">
                      <a:rPr lang="ja-JP" altLang="en-US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[分類名]</a:t>
                    </a:fld>
                    <a:r>
                      <a:rPr lang="ja-JP" altLang="en-US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t>
</a:t>
                    </a:r>
                    <a:fld id="{DEEB81BC-755F-48E4-9280-36CB6551CC30}" type="VALUE">
                      <a:rPr lang="en-US" altLang="ja-JP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[値]</a:t>
                    </a:fld>
                    <a:endParaRPr lang="ja-JP" altLang="en-US" baseline="0">
                      <a:latin typeface="HGP創英角ｺﾞｼｯｸUB" panose="020B0900000000000000" pitchFamily="50" charset="-128"/>
                      <a:ea typeface="HGP創英角ｺﾞｼｯｸUB" panose="020B0900000000000000" pitchFamily="50" charset="-128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394321677532244"/>
                      <c:h val="0.1939813987631493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5.9961859606258898E-3"/>
                  <c:y val="7.4507441187264553E-3"/>
                </c:manualLayout>
              </c:layout>
              <c:tx>
                <c:rich>
                  <a:bodyPr/>
                  <a:lstStyle/>
                  <a:p>
                    <a:pPr>
                      <a:defRPr sz="1100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defRPr>
                    </a:pPr>
                    <a:fld id="{160518EC-3E21-4E8B-9D50-38FBC6DF7146}" type="CATEGORYNAME">
                      <a:rPr lang="ja-JP" altLang="en-US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[分類名]</a:t>
                    </a:fld>
                    <a:r>
                      <a:rPr lang="ja-JP" altLang="en-US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t>
</a:t>
                    </a:r>
                    <a:fld id="{4B1D9467-7E22-4393-8F3D-50C7AA0BB9CE}" type="VALUE">
                      <a:rPr lang="en-US" altLang="ja-JP" baseline="0">
                        <a:latin typeface="HGP創英角ｺﾞｼｯｸUB" panose="020B0900000000000000" pitchFamily="50" charset="-128"/>
                        <a:ea typeface="HGP創英角ｺﾞｼｯｸUB" panose="020B0900000000000000" pitchFamily="50" charset="-128"/>
                      </a:rPr>
                      <a:pPr>
                        <a:defRPr sz="1100" baseline="0">
                          <a:latin typeface="HGP創英角ｺﾞｼｯｸUB" panose="020B0900000000000000" pitchFamily="50" charset="-128"/>
                          <a:ea typeface="HGP創英角ｺﾞｼｯｸUB" panose="020B0900000000000000" pitchFamily="50" charset="-128"/>
                        </a:defRPr>
                      </a:pPr>
                      <a:t>[値]</a:t>
                    </a:fld>
                    <a:endParaRPr lang="ja-JP" altLang="en-US" baseline="0">
                      <a:latin typeface="HGP創英角ｺﾞｼｯｸUB" panose="020B0900000000000000" pitchFamily="50" charset="-128"/>
                      <a:ea typeface="HGP創英角ｺﾞｼｯｸUB" panose="020B0900000000000000" pitchFamily="50" charset="-128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29441481105184"/>
                      <c:h val="0.1939813987631493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地区別OK!$B$4:$E$5</c:f>
              <c:multiLvlStrCache>
                <c:ptCount val="4"/>
                <c:lvl>
                  <c:pt idx="0">
                    <c:v>60社</c:v>
                  </c:pt>
                  <c:pt idx="1">
                    <c:v>18社</c:v>
                  </c:pt>
                  <c:pt idx="2">
                    <c:v>24社</c:v>
                  </c:pt>
                  <c:pt idx="3">
                    <c:v>65社</c:v>
                  </c:pt>
                </c:lvl>
                <c:lvl>
                  <c:pt idx="0">
                    <c:v>阪神地区</c:v>
                  </c:pt>
                  <c:pt idx="1">
                    <c:v>淡路地区</c:v>
                  </c:pt>
                  <c:pt idx="2">
                    <c:v>播磨地区</c:v>
                  </c:pt>
                  <c:pt idx="3">
                    <c:v>家島地区</c:v>
                  </c:pt>
                </c:lvl>
              </c:multiLvlStrCache>
            </c:multiLvlStrRef>
          </c:cat>
          <c:val>
            <c:numRef>
              <c:f>地区別OK!$B$6:$E$6</c:f>
              <c:numCache>
                <c:formatCode>0.0%</c:formatCode>
                <c:ptCount val="4"/>
                <c:pt idx="0">
                  <c:v>0.3592814371257485</c:v>
                </c:pt>
                <c:pt idx="1">
                  <c:v>0.10778443113772455</c:v>
                </c:pt>
                <c:pt idx="2">
                  <c:v>0.1437125748502994</c:v>
                </c:pt>
                <c:pt idx="3">
                  <c:v>0.38922155688622756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678007538777254E-2"/>
          <c:y val="9.4358974358974362E-2"/>
          <c:w val="0.89747671727949896"/>
          <c:h val="0.71228750252372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貨物利用運送事業者OK!$A$3</c:f>
              <c:strCache>
                <c:ptCount val="1"/>
                <c:pt idx="0">
                  <c:v>内航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641025641025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6150037580680905E-17"/>
                  <c:y val="2.0512820512820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307692307692308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貨物利用運送事業者OK!$E$2:$I$2</c:f>
              <c:strCache>
                <c:ptCount val="5"/>
                <c:pt idx="0">
                  <c:v>平成２９年度</c:v>
                </c:pt>
                <c:pt idx="1">
                  <c:v>平成３０年度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令和3年度</c:v>
                </c:pt>
              </c:strCache>
            </c:strRef>
          </c:cat>
          <c:val>
            <c:numRef>
              <c:f>貨物利用運送事業者OK!$E$3:$I$3</c:f>
              <c:numCache>
                <c:formatCode>General</c:formatCode>
                <c:ptCount val="5"/>
                <c:pt idx="0">
                  <c:v>153</c:v>
                </c:pt>
                <c:pt idx="1">
                  <c:v>150</c:v>
                </c:pt>
                <c:pt idx="2">
                  <c:v>146</c:v>
                </c:pt>
                <c:pt idx="3">
                  <c:v>147</c:v>
                </c:pt>
                <c:pt idx="4">
                  <c:v>147</c:v>
                </c:pt>
              </c:numCache>
            </c:numRef>
          </c:val>
          <c:extLst/>
        </c:ser>
        <c:ser>
          <c:idx val="1"/>
          <c:order val="1"/>
          <c:tx>
            <c:strRef>
              <c:f>貨物利用運送事業者OK!$A$4</c:f>
              <c:strCache>
                <c:ptCount val="1"/>
                <c:pt idx="0">
                  <c:v>外航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37509395170263E-17"/>
                  <c:y val="-2.8717948717948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ＭＳ 明朝" pitchFamily="17" charset="-128"/>
                    <a:ea typeface="ＭＳ 明朝" pitchFamily="17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貨物利用運送事業者OK!$E$2:$I$2</c:f>
              <c:strCache>
                <c:ptCount val="5"/>
                <c:pt idx="0">
                  <c:v>平成２９年度</c:v>
                </c:pt>
                <c:pt idx="1">
                  <c:v>平成３０年度</c:v>
                </c:pt>
                <c:pt idx="2">
                  <c:v>令和元年度</c:v>
                </c:pt>
                <c:pt idx="3">
                  <c:v>令和２年度</c:v>
                </c:pt>
                <c:pt idx="4">
                  <c:v>令和3年度</c:v>
                </c:pt>
              </c:strCache>
            </c:strRef>
          </c:cat>
          <c:val>
            <c:numRef>
              <c:f>貨物利用運送事業者OK!$E$4:$I$4</c:f>
              <c:numCache>
                <c:formatCode>General</c:formatCode>
                <c:ptCount val="5"/>
                <c:pt idx="0">
                  <c:v>35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37</c:v>
                </c:pt>
              </c:numCache>
            </c:numRef>
          </c:val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49681200"/>
        <c:axId val="449677280"/>
      </c:barChart>
      <c:catAx>
        <c:axId val="44968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449677280"/>
        <c:crosses val="autoZero"/>
        <c:auto val="1"/>
        <c:lblAlgn val="ctr"/>
        <c:lblOffset val="100"/>
        <c:noMultiLvlLbl val="0"/>
      </c:catAx>
      <c:valAx>
        <c:axId val="449677280"/>
        <c:scaling>
          <c:orientation val="minMax"/>
          <c:max val="18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altLang="ja-JP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(</a:t>
                </a:r>
                <a:r>
                  <a:rPr lang="ja-JP" altLang="en-US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事業者数</a:t>
                </a:r>
                <a:r>
                  <a:rPr lang="en-US" altLang="ja-JP" b="0">
                    <a:latin typeface="ＭＳ 明朝" panose="02020609040205080304" pitchFamily="17" charset="-128"/>
                    <a:ea typeface="ＭＳ 明朝" panose="02020609040205080304" pitchFamily="17" charset="-128"/>
                  </a:rPr>
                  <a:t>)</a:t>
                </a:r>
                <a:endParaRPr lang="ja-JP" altLang="en-US" b="0">
                  <a:latin typeface="ＭＳ 明朝" panose="02020609040205080304" pitchFamily="17" charset="-128"/>
                  <a:ea typeface="ＭＳ 明朝" panose="02020609040205080304" pitchFamily="17" charset="-128"/>
                </a:endParaRPr>
              </a:p>
            </c:rich>
          </c:tx>
          <c:layout>
            <c:manualLayout>
              <c:xMode val="edge"/>
              <c:yMode val="edge"/>
              <c:x val="0"/>
              <c:y val="1.152820512820512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ＭＳ 明朝" pitchFamily="17" charset="-128"/>
                <a:ea typeface="ＭＳ 明朝" pitchFamily="17" charset="-128"/>
              </a:defRPr>
            </a:pPr>
            <a:endParaRPr lang="ja-JP"/>
          </a:p>
        </c:txPr>
        <c:crossAx val="4496812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ＭＳ 明朝" pitchFamily="17" charset="-128"/>
              <a:ea typeface="ＭＳ 明朝" pitchFamily="17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0.28316</cdr:x>
      <cdr:y>0.34301</cdr:y>
    </cdr:from>
    <cdr:to>
      <cdr:x>0.46187</cdr:x>
      <cdr:y>0.51187</cdr:y>
    </cdr:to>
    <cdr:sp macro="" textlink="">
      <cdr:nvSpPr>
        <cdr:cNvPr id="8" name="テキスト ボックス 1"/>
        <cdr:cNvSpPr txBox="1"/>
      </cdr:nvSpPr>
      <cdr:spPr>
        <a:xfrm xmlns:a="http://schemas.openxmlformats.org/drawingml/2006/main">
          <a:off x="1755793" y="1238250"/>
          <a:ext cx="1108141" cy="609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kumimoji="1" lang="ja-JP" altLang="en-US" sz="1100" baseline="0">
              <a:solidFill>
                <a:srgbClr val="FFFF00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家島地区</a:t>
          </a:r>
          <a:endParaRPr kumimoji="1" lang="en-US" altLang="ja-JP" sz="1100" baseline="0">
            <a:solidFill>
              <a:srgbClr val="FFFF00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 xmlns:a="http://schemas.openxmlformats.org/drawingml/2006/main">
          <a:r>
            <a:rPr kumimoji="1" lang="en-US" altLang="ja-JP" sz="1100" baseline="0">
              <a:solidFill>
                <a:srgbClr val="FFFF00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 65</a:t>
          </a:r>
          <a:r>
            <a:rPr kumimoji="1" lang="ja-JP" altLang="en-US" sz="1100" baseline="0">
              <a:solidFill>
                <a:srgbClr val="FFFF00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社</a:t>
          </a:r>
          <a:endParaRPr kumimoji="1" lang="en-US" altLang="ja-JP" sz="1100" baseline="0">
            <a:solidFill>
              <a:srgbClr val="FFFF00"/>
            </a:solidFill>
            <a:latin typeface="HGP創英角ｺﾞｼｯｸUB" panose="020B0900000000000000" pitchFamily="50" charset="-128"/>
            <a:ea typeface="HGP創英角ｺﾞｼｯｸUB" panose="020B0900000000000000" pitchFamily="50" charset="-128"/>
          </a:endParaRPr>
        </a:p>
        <a:p xmlns:a="http://schemas.openxmlformats.org/drawingml/2006/main">
          <a:r>
            <a:rPr kumimoji="1" lang="en-US" altLang="ja-JP" sz="1100" baseline="0">
              <a:solidFill>
                <a:srgbClr val="FFFF00"/>
              </a:solidFill>
              <a:latin typeface="HGP創英角ｺﾞｼｯｸUB" panose="020B0900000000000000" pitchFamily="50" charset="-128"/>
              <a:ea typeface="HGP創英角ｺﾞｼｯｸUB" panose="020B0900000000000000" pitchFamily="50" charset="-128"/>
            </a:rPr>
            <a:t> 39.5%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BD02-97DF-46F8-BCA5-A5F79E8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　海　事　振　興　部</vt:lpstr>
      <vt:lpstr>第３　海　事　振　興　部</vt:lpstr>
    </vt:vector>
  </TitlesOfParts>
  <Company>国土交通省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　海　事　振　興　部</dc:title>
  <dc:creator>uchiyama-m58rp</dc:creator>
  <cp:lastModifiedBy>なし</cp:lastModifiedBy>
  <cp:revision>14</cp:revision>
  <cp:lastPrinted>2022-08-31T02:43:00Z</cp:lastPrinted>
  <dcterms:created xsi:type="dcterms:W3CDTF">2022-08-31T09:08:00Z</dcterms:created>
  <dcterms:modified xsi:type="dcterms:W3CDTF">2022-10-24T02:51:00Z</dcterms:modified>
</cp:coreProperties>
</file>