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drawingml.chart+xml" PartName="/word/charts/chart1.xml"/>
  <Override ContentType="application/vnd.openxmlformats-officedocument.drawingml.chart+xml" PartName="/word/charts/chart2.xml"/>
  <Override ContentType="application/vnd.ms-office.chartcolorstyle+xml" PartName="/word/charts/colors1.xml"/>
  <Override ContentType="application/vnd.ms-office.chartcolorstyle+xml" PartName="/word/charts/colors2.xml"/>
  <Override ContentType="application/vnd.ms-office.chartstyle+xml" PartName="/word/charts/style1.xml"/>
  <Override ContentType="application/vnd.ms-office.chartstyle+xml" PartName="/word/charts/style2.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709B7" w14:textId="77777777" w:rsidR="00B367FE" w:rsidRDefault="00B367FE" w:rsidP="00B367FE">
      <w:pPr>
        <w:spacing w:line="280" w:lineRule="exact"/>
      </w:pPr>
    </w:p>
    <w:p w14:paraId="57CC9D27" w14:textId="77777777" w:rsidR="00B367FE" w:rsidRDefault="00B367FE" w:rsidP="00B367FE">
      <w:pPr>
        <w:spacing w:line="280" w:lineRule="exact"/>
      </w:pPr>
    </w:p>
    <w:p w14:paraId="5FB5BBC1" w14:textId="77777777" w:rsidR="00B367FE" w:rsidRDefault="00B367FE" w:rsidP="00B367FE">
      <w:pPr>
        <w:spacing w:line="280" w:lineRule="exact"/>
      </w:pPr>
    </w:p>
    <w:p w14:paraId="59F0CC1B" w14:textId="77777777" w:rsidR="00B367FE" w:rsidRDefault="00B367FE" w:rsidP="00B367FE">
      <w:pPr>
        <w:spacing w:line="280" w:lineRule="exact"/>
      </w:pPr>
    </w:p>
    <w:p w14:paraId="05D2FE5B" w14:textId="77777777" w:rsidR="00B367FE" w:rsidRDefault="00B367FE" w:rsidP="00B367FE">
      <w:pPr>
        <w:spacing w:line="280" w:lineRule="exact"/>
      </w:pPr>
    </w:p>
    <w:p w14:paraId="0A7494AC" w14:textId="77777777" w:rsidR="00B367FE" w:rsidRDefault="00B367FE" w:rsidP="00B367FE">
      <w:pPr>
        <w:spacing w:line="280" w:lineRule="exact"/>
      </w:pPr>
    </w:p>
    <w:p w14:paraId="35783306" w14:textId="77777777" w:rsidR="00B367FE" w:rsidRDefault="00B367FE" w:rsidP="00B367FE">
      <w:pPr>
        <w:spacing w:line="280" w:lineRule="exact"/>
      </w:pPr>
    </w:p>
    <w:p w14:paraId="5F4A2AEB" w14:textId="77777777" w:rsidR="00B367FE" w:rsidRDefault="00B367FE" w:rsidP="00B367FE">
      <w:pPr>
        <w:spacing w:line="280" w:lineRule="exact"/>
      </w:pPr>
    </w:p>
    <w:p w14:paraId="3B5D6CFC" w14:textId="77777777" w:rsidR="00B367FE" w:rsidRDefault="00B367FE" w:rsidP="00B367FE">
      <w:pPr>
        <w:spacing w:line="280" w:lineRule="exact"/>
      </w:pPr>
    </w:p>
    <w:p w14:paraId="0A2AE3CE" w14:textId="77777777" w:rsidR="00B367FE" w:rsidRDefault="00B367FE" w:rsidP="00B367FE">
      <w:pPr>
        <w:spacing w:line="280" w:lineRule="exact"/>
      </w:pPr>
    </w:p>
    <w:p w14:paraId="2A720AA9" w14:textId="77777777" w:rsidR="00B367FE" w:rsidRDefault="00B367FE" w:rsidP="00B367FE">
      <w:pPr>
        <w:spacing w:line="280" w:lineRule="exact"/>
      </w:pPr>
    </w:p>
    <w:p w14:paraId="740FD167" w14:textId="77777777" w:rsidR="00B367FE" w:rsidRDefault="00B367FE" w:rsidP="00B367FE">
      <w:pPr>
        <w:spacing w:line="280" w:lineRule="exact"/>
        <w:jc w:val="center"/>
      </w:pPr>
    </w:p>
    <w:p w14:paraId="1DE15EB8" w14:textId="77777777" w:rsidR="00B367FE" w:rsidRDefault="00B367FE" w:rsidP="00B367FE">
      <w:pPr>
        <w:spacing w:line="280" w:lineRule="exact"/>
      </w:pPr>
    </w:p>
    <w:p w14:paraId="69FB8DE3" w14:textId="77777777" w:rsidR="00B367FE" w:rsidRDefault="00B367FE" w:rsidP="00B367FE">
      <w:pPr>
        <w:spacing w:line="280" w:lineRule="exact"/>
      </w:pPr>
    </w:p>
    <w:p w14:paraId="727F1D85" w14:textId="77777777" w:rsidR="00B367FE" w:rsidRDefault="00B367FE" w:rsidP="00B367FE">
      <w:pPr>
        <w:spacing w:line="280" w:lineRule="exact"/>
      </w:pPr>
    </w:p>
    <w:p w14:paraId="119C7247" w14:textId="77777777" w:rsidR="00B367FE" w:rsidRDefault="00B367FE" w:rsidP="00B367FE">
      <w:pPr>
        <w:spacing w:line="280" w:lineRule="exact"/>
      </w:pPr>
    </w:p>
    <w:p w14:paraId="39D8C41E" w14:textId="77777777" w:rsidR="00B367FE" w:rsidRDefault="00A12A3E" w:rsidP="00B367FE">
      <w:pPr>
        <w:spacing w:line="280" w:lineRule="exact"/>
      </w:pPr>
      <w:r>
        <w:rPr>
          <w:noProof/>
        </w:rPr>
        <mc:AlternateContent>
          <mc:Choice Requires="wps">
            <w:drawing>
              <wp:anchor distT="0" distB="0" distL="114300" distR="114300" simplePos="0" relativeHeight="251660288" behindDoc="0" locked="0" layoutInCell="1" allowOverlap="1" wp14:anchorId="769691B2" wp14:editId="09605560">
                <wp:simplePos x="0" y="0"/>
                <wp:positionH relativeFrom="column">
                  <wp:posOffset>584835</wp:posOffset>
                </wp:positionH>
                <wp:positionV relativeFrom="paragraph">
                  <wp:posOffset>73660</wp:posOffset>
                </wp:positionV>
                <wp:extent cx="5198745" cy="1238250"/>
                <wp:effectExtent l="0" t="0" r="1905" b="0"/>
                <wp:wrapNone/>
                <wp:docPr id="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8745" cy="1238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3B0E91" w14:textId="77777777" w:rsidR="00693CC1" w:rsidRDefault="004A5846" w:rsidP="00693CC1">
                            <w:pPr>
                              <w:jc w:val="center"/>
                              <w:rPr>
                                <w:sz w:val="56"/>
                                <w:szCs w:val="56"/>
                              </w:rPr>
                            </w:pPr>
                            <w:r>
                              <w:rPr>
                                <w:rFonts w:hint="eastAsia"/>
                                <w:sz w:val="56"/>
                                <w:szCs w:val="56"/>
                              </w:rPr>
                              <w:t>海上安全環境</w:t>
                            </w:r>
                            <w:r w:rsidRPr="00DF31AF">
                              <w:rPr>
                                <w:rFonts w:hint="eastAsia"/>
                                <w:sz w:val="56"/>
                                <w:szCs w:val="56"/>
                              </w:rPr>
                              <w:t>部</w:t>
                            </w:r>
                          </w:p>
                          <w:p w14:paraId="37AA83DA" w14:textId="77777777" w:rsidR="004A5846" w:rsidRPr="00DF31AF" w:rsidRDefault="004A5846" w:rsidP="00693CC1">
                            <w:pPr>
                              <w:jc w:val="center"/>
                              <w:rPr>
                                <w:sz w:val="56"/>
                                <w:szCs w:val="56"/>
                              </w:rPr>
                            </w:pPr>
                            <w:r>
                              <w:rPr>
                                <w:rFonts w:hint="eastAsia"/>
                                <w:sz w:val="56"/>
                                <w:szCs w:val="56"/>
                              </w:rPr>
                              <w:t>外国船舶監督官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9691B2" id="Rectangle 36" o:spid="_x0000_s1026" style="position:absolute;left:0;text-align:left;margin-left:46.05pt;margin-top:5.8pt;width:409.35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" stroked="f">
                <v:textbox inset="5.85pt,.7pt,5.85pt,.7pt">
                  <w:txbxContent>
                    <w:p w14:paraId="1F3B0E91" w14:textId="77777777" w:rsidR="00693CC1" w:rsidRDefault="004A5846" w:rsidP="00693CC1">
                      <w:pPr>
                        <w:jc w:val="center"/>
                        <w:rPr>
                          <w:sz w:val="56"/>
                          <w:szCs w:val="56"/>
                        </w:rPr>
                      </w:pPr>
                      <w:r>
                        <w:rPr>
                          <w:rFonts w:hint="eastAsia"/>
                          <w:sz w:val="56"/>
                          <w:szCs w:val="56"/>
                        </w:rPr>
                        <w:t>海上安全環境</w:t>
                      </w:r>
                      <w:r w:rsidRPr="00DF31AF">
                        <w:rPr>
                          <w:rFonts w:hint="eastAsia"/>
                          <w:sz w:val="56"/>
                          <w:szCs w:val="56"/>
                        </w:rPr>
                        <w:t>部</w:t>
                      </w:r>
                    </w:p>
                    <w:p w14:paraId="37AA83DA" w14:textId="77777777" w:rsidR="004A5846" w:rsidRPr="00DF31AF" w:rsidRDefault="004A5846" w:rsidP="00693CC1">
                      <w:pPr>
                        <w:jc w:val="center"/>
                        <w:rPr>
                          <w:sz w:val="56"/>
                          <w:szCs w:val="56"/>
                        </w:rPr>
                      </w:pPr>
                      <w:r>
                        <w:rPr>
                          <w:rFonts w:hint="eastAsia"/>
                          <w:sz w:val="56"/>
                          <w:szCs w:val="56"/>
                        </w:rPr>
                        <w:t>外国船舶監督官</w:t>
                      </w:r>
                    </w:p>
                  </w:txbxContent>
                </v:textbox>
              </v:rect>
            </w:pict>
          </mc:Fallback>
        </mc:AlternateContent>
      </w:r>
    </w:p>
    <w:p w14:paraId="4BE880D3" w14:textId="77777777" w:rsidR="00B367FE" w:rsidRDefault="00B367FE" w:rsidP="00B367FE">
      <w:pPr>
        <w:spacing w:line="280" w:lineRule="exact"/>
      </w:pPr>
    </w:p>
    <w:p w14:paraId="31A2F4E5" w14:textId="77777777" w:rsidR="00B367FE" w:rsidRDefault="00B367FE" w:rsidP="00B367FE">
      <w:pPr>
        <w:spacing w:line="280" w:lineRule="exact"/>
      </w:pPr>
    </w:p>
    <w:p w14:paraId="5399D1A7" w14:textId="77777777" w:rsidR="00B367FE" w:rsidRDefault="00B367FE" w:rsidP="00B367FE">
      <w:pPr>
        <w:spacing w:line="280" w:lineRule="exact"/>
      </w:pPr>
    </w:p>
    <w:p w14:paraId="4F0CD30D" w14:textId="77777777" w:rsidR="00B367FE" w:rsidRDefault="00B367FE" w:rsidP="00B367FE">
      <w:pPr>
        <w:spacing w:line="280" w:lineRule="exact"/>
      </w:pPr>
    </w:p>
    <w:p w14:paraId="3A097C54" w14:textId="77777777" w:rsidR="00B367FE" w:rsidRDefault="00B367FE" w:rsidP="00B367FE">
      <w:pPr>
        <w:spacing w:line="280" w:lineRule="exact"/>
      </w:pPr>
    </w:p>
    <w:p w14:paraId="18F37DDB" w14:textId="77777777" w:rsidR="00B367FE" w:rsidRDefault="00B367FE" w:rsidP="00B367FE">
      <w:pPr>
        <w:spacing w:line="280" w:lineRule="exact"/>
      </w:pPr>
    </w:p>
    <w:p w14:paraId="502FFE25" w14:textId="77777777" w:rsidR="00B367FE" w:rsidRDefault="00B367FE" w:rsidP="00B367FE">
      <w:pPr>
        <w:spacing w:line="280" w:lineRule="exact"/>
      </w:pPr>
    </w:p>
    <w:p w14:paraId="5C35A523" w14:textId="77777777" w:rsidR="00B367FE" w:rsidRDefault="00B367FE" w:rsidP="00B367FE">
      <w:pPr>
        <w:spacing w:line="280" w:lineRule="exact"/>
      </w:pPr>
    </w:p>
    <w:p w14:paraId="110D0570" w14:textId="77777777" w:rsidR="00B367FE" w:rsidRDefault="00B367FE" w:rsidP="00B367FE">
      <w:pPr>
        <w:spacing w:line="280" w:lineRule="exact"/>
      </w:pPr>
    </w:p>
    <w:p w14:paraId="3B96455F" w14:textId="77777777" w:rsidR="00B367FE" w:rsidRDefault="00B367FE" w:rsidP="00B367FE">
      <w:pPr>
        <w:spacing w:line="280" w:lineRule="exact"/>
      </w:pPr>
    </w:p>
    <w:p w14:paraId="0EF02362" w14:textId="77777777" w:rsidR="00B367FE" w:rsidRDefault="00B367FE" w:rsidP="00B367FE">
      <w:pPr>
        <w:spacing w:line="280" w:lineRule="exact"/>
      </w:pPr>
    </w:p>
    <w:p w14:paraId="2D8A2039" w14:textId="77777777" w:rsidR="00B367FE" w:rsidRDefault="00B367FE" w:rsidP="00B367FE">
      <w:pPr>
        <w:spacing w:line="280" w:lineRule="exact"/>
      </w:pPr>
    </w:p>
    <w:p w14:paraId="2702F856" w14:textId="77777777" w:rsidR="00B367FE" w:rsidRDefault="00B367FE" w:rsidP="00B367FE">
      <w:pPr>
        <w:spacing w:line="280" w:lineRule="exact"/>
      </w:pPr>
    </w:p>
    <w:p w14:paraId="37FDB59D" w14:textId="77777777" w:rsidR="00B367FE" w:rsidRDefault="00B367FE" w:rsidP="00B367FE">
      <w:pPr>
        <w:spacing w:line="280" w:lineRule="exact"/>
      </w:pPr>
    </w:p>
    <w:p w14:paraId="1B2D0E9F" w14:textId="77777777" w:rsidR="00B367FE" w:rsidRDefault="00B367FE" w:rsidP="00B367FE">
      <w:pPr>
        <w:spacing w:line="280" w:lineRule="exact"/>
      </w:pPr>
    </w:p>
    <w:p w14:paraId="2A96A149" w14:textId="77777777" w:rsidR="00B367FE" w:rsidRDefault="00B367FE" w:rsidP="00B367FE">
      <w:pPr>
        <w:spacing w:line="280" w:lineRule="exact"/>
      </w:pPr>
    </w:p>
    <w:p w14:paraId="6FB637D9" w14:textId="77777777" w:rsidR="00B367FE" w:rsidRDefault="00B367FE" w:rsidP="00B367FE">
      <w:pPr>
        <w:spacing w:line="280" w:lineRule="exact"/>
      </w:pPr>
    </w:p>
    <w:p w14:paraId="3C8960DD" w14:textId="77777777" w:rsidR="00B367FE" w:rsidRDefault="00B367FE" w:rsidP="00B367FE">
      <w:pPr>
        <w:spacing w:line="280" w:lineRule="exact"/>
      </w:pPr>
    </w:p>
    <w:p w14:paraId="7D55E0D0" w14:textId="77777777" w:rsidR="00B367FE" w:rsidRDefault="00B367FE" w:rsidP="00B367FE">
      <w:pPr>
        <w:spacing w:line="280" w:lineRule="exact"/>
      </w:pPr>
    </w:p>
    <w:p w14:paraId="629E864B" w14:textId="77777777" w:rsidR="00B367FE" w:rsidRDefault="00B367FE" w:rsidP="00B367FE">
      <w:pPr>
        <w:spacing w:line="280" w:lineRule="exact"/>
      </w:pPr>
    </w:p>
    <w:p w14:paraId="7692D976" w14:textId="77777777" w:rsidR="00B367FE" w:rsidRDefault="00B367FE" w:rsidP="00B367FE">
      <w:pPr>
        <w:spacing w:line="280" w:lineRule="exact"/>
      </w:pPr>
    </w:p>
    <w:p w14:paraId="7AAD8B7C" w14:textId="77777777" w:rsidR="00B367FE" w:rsidRDefault="00B367FE" w:rsidP="00B367FE">
      <w:pPr>
        <w:spacing w:line="280" w:lineRule="exact"/>
      </w:pPr>
    </w:p>
    <w:p w14:paraId="6ECD0B8E" w14:textId="77777777" w:rsidR="00B367FE" w:rsidRDefault="00B367FE" w:rsidP="00B367FE">
      <w:pPr>
        <w:spacing w:line="280" w:lineRule="exact"/>
      </w:pPr>
    </w:p>
    <w:p w14:paraId="4B413C00" w14:textId="77777777" w:rsidR="00B367FE" w:rsidRDefault="00B367FE" w:rsidP="00B367FE">
      <w:pPr>
        <w:spacing w:line="280" w:lineRule="exact"/>
      </w:pPr>
    </w:p>
    <w:p w14:paraId="20A797C1" w14:textId="77777777" w:rsidR="00B367FE" w:rsidRDefault="00B367FE" w:rsidP="00B367FE">
      <w:pPr>
        <w:spacing w:line="280" w:lineRule="exact"/>
      </w:pPr>
    </w:p>
    <w:p w14:paraId="58759317" w14:textId="77777777" w:rsidR="00B367FE" w:rsidRDefault="00B367FE" w:rsidP="00B367FE">
      <w:pPr>
        <w:spacing w:line="280" w:lineRule="exact"/>
      </w:pPr>
    </w:p>
    <w:p w14:paraId="3198BA3D" w14:textId="77777777" w:rsidR="00B367FE" w:rsidRDefault="00B367FE" w:rsidP="00B367FE">
      <w:pPr>
        <w:spacing w:line="280" w:lineRule="exact"/>
      </w:pPr>
    </w:p>
    <w:p w14:paraId="4B2D8AAE" w14:textId="77777777" w:rsidR="00B367FE" w:rsidRDefault="00B367FE" w:rsidP="00B367FE">
      <w:pPr>
        <w:spacing w:line="280" w:lineRule="exact"/>
      </w:pPr>
    </w:p>
    <w:p w14:paraId="2D2E0ADB" w14:textId="77777777" w:rsidR="00B367FE" w:rsidRDefault="00B367FE" w:rsidP="00B367FE">
      <w:pPr>
        <w:spacing w:line="280" w:lineRule="exact"/>
      </w:pPr>
    </w:p>
    <w:p w14:paraId="5A633EA3" w14:textId="77777777" w:rsidR="00B367FE" w:rsidRDefault="00B367FE" w:rsidP="00B367FE">
      <w:pPr>
        <w:spacing w:line="280" w:lineRule="exact"/>
      </w:pPr>
    </w:p>
    <w:p w14:paraId="2C66CD35" w14:textId="77777777" w:rsidR="00B367FE" w:rsidRDefault="00B367FE" w:rsidP="00B367FE">
      <w:pPr>
        <w:spacing w:line="280" w:lineRule="exact"/>
      </w:pPr>
    </w:p>
    <w:p w14:paraId="7EDB237F" w14:textId="77777777" w:rsidR="00B367FE" w:rsidRDefault="00B367FE" w:rsidP="00B367FE">
      <w:pPr>
        <w:spacing w:line="280" w:lineRule="exact"/>
      </w:pPr>
    </w:p>
    <w:p w14:paraId="37EDB6A6" w14:textId="77777777" w:rsidR="00B367FE" w:rsidRDefault="00B367FE" w:rsidP="00B367FE">
      <w:pPr>
        <w:spacing w:line="280" w:lineRule="exact"/>
      </w:pPr>
    </w:p>
    <w:p w14:paraId="3584CD5B" w14:textId="77777777" w:rsidR="00B367FE" w:rsidRDefault="00B367FE" w:rsidP="00B367FE">
      <w:pPr>
        <w:spacing w:line="280" w:lineRule="exact"/>
      </w:pPr>
    </w:p>
    <w:p w14:paraId="42C6E7BC" w14:textId="77777777" w:rsidR="00B367FE" w:rsidRPr="00656EA6" w:rsidRDefault="00A12A3E" w:rsidP="00B367FE">
      <w:pPr>
        <w:spacing w:line="280" w:lineRule="exact"/>
      </w:pPr>
      <w:r>
        <w:rPr>
          <w:noProof/>
        </w:rPr>
        <mc:AlternateContent>
          <mc:Choice Requires="wps">
            <w:drawing>
              <wp:anchor distT="0" distB="0" distL="114300" distR="114300" simplePos="0" relativeHeight="251661312" behindDoc="0" locked="0" layoutInCell="1" allowOverlap="1" wp14:anchorId="4FB7F327" wp14:editId="5EF8109C">
                <wp:simplePos x="0" y="0"/>
                <wp:positionH relativeFrom="column">
                  <wp:posOffset>2784475</wp:posOffset>
                </wp:positionH>
                <wp:positionV relativeFrom="paragraph">
                  <wp:posOffset>135255</wp:posOffset>
                </wp:positionV>
                <wp:extent cx="866775" cy="257175"/>
                <wp:effectExtent l="0" t="0" r="635" b="1905"/>
                <wp:wrapNone/>
                <wp:docPr id="5"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2544BC" id="Rectangle 37" o:spid="_x0000_s1026" style="position:absolute;left:0;text-align:left;margin-left:219.25pt;margin-top:10.65pt;width:68.2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" stroked="f">
                <v:textbox inset="5.85pt,.7pt,5.85pt,.7pt"/>
              </v:rect>
            </w:pict>
          </mc:Fallback>
        </mc:AlternateContent>
      </w:r>
    </w:p>
    <w:p w14:paraId="63B502AB" w14:textId="77777777" w:rsidR="007A474C" w:rsidRPr="003362F8" w:rsidRDefault="00B367FE" w:rsidP="007A474C">
      <w:pPr>
        <w:rPr>
          <w:b/>
          <w:sz w:val="24"/>
          <w:szCs w:val="24"/>
        </w:rPr>
      </w:pPr>
      <w:r>
        <w:rPr>
          <w:rFonts w:hint="eastAsia"/>
          <w:b/>
          <w:sz w:val="24"/>
          <w:szCs w:val="24"/>
        </w:rPr>
        <w:lastRenderedPageBreak/>
        <w:t>１</w:t>
      </w:r>
      <w:r w:rsidR="007A474C" w:rsidRPr="003362F8">
        <w:rPr>
          <w:rFonts w:hint="eastAsia"/>
          <w:b/>
          <w:sz w:val="24"/>
          <w:szCs w:val="24"/>
        </w:rPr>
        <w:t xml:space="preserve">　外国船舶の監督</w:t>
      </w:r>
    </w:p>
    <w:p w14:paraId="32343F20" w14:textId="77777777" w:rsidR="007A474C" w:rsidRPr="007A0475" w:rsidRDefault="007A474C" w:rsidP="00FE2AE4">
      <w:pPr>
        <w:ind w:firstLineChars="100" w:firstLine="220"/>
      </w:pPr>
      <w:r w:rsidRPr="007A0475">
        <w:rPr>
          <w:rFonts w:hint="eastAsia"/>
        </w:rPr>
        <w:t>(1) ＰＳＣの概要及び体制</w:t>
      </w:r>
    </w:p>
    <w:p w14:paraId="196682C6" w14:textId="1F078D81" w:rsidR="00C746CB" w:rsidRPr="007A0475" w:rsidRDefault="007A474C" w:rsidP="00B839BF">
      <w:pPr>
        <w:ind w:leftChars="200" w:left="441" w:firstLineChars="100" w:firstLine="220"/>
        <w:rPr>
          <w:kern w:val="0"/>
        </w:rPr>
      </w:pPr>
      <w:bookmarkStart w:id="0" w:name="_Hlk206085385"/>
      <w:r w:rsidRPr="007A0475">
        <w:rPr>
          <w:rFonts w:hint="eastAsia"/>
        </w:rPr>
        <w:t>ＰＳＣ</w:t>
      </w:r>
      <w:bookmarkEnd w:id="0"/>
      <w:r w:rsidRPr="007A0475">
        <w:rPr>
          <w:rFonts w:hint="eastAsia"/>
        </w:rPr>
        <w:t>（ポート・ステート・コントロール：</w:t>
      </w:r>
      <w:r w:rsidR="00EB3D2F" w:rsidRPr="007A0475">
        <w:rPr>
          <w:rFonts w:hint="eastAsia"/>
        </w:rPr>
        <w:t>寄港</w:t>
      </w:r>
      <w:r w:rsidRPr="007A0475">
        <w:rPr>
          <w:rFonts w:hint="eastAsia"/>
        </w:rPr>
        <w:t>国による外国船舶の監督）は、</w:t>
      </w:r>
      <w:r w:rsidR="00F7623E" w:rsidRPr="007A0475">
        <w:rPr>
          <w:rFonts w:hint="eastAsia"/>
        </w:rPr>
        <w:t>海上における安全確保、</w:t>
      </w:r>
      <w:r w:rsidR="00480BFA" w:rsidRPr="007A0475">
        <w:rPr>
          <w:rFonts w:hint="eastAsia"/>
        </w:rPr>
        <w:t>海洋環境保全</w:t>
      </w:r>
      <w:r w:rsidR="00F7623E" w:rsidRPr="007A0475">
        <w:rPr>
          <w:rFonts w:hint="eastAsia"/>
        </w:rPr>
        <w:t>及び</w:t>
      </w:r>
      <w:r w:rsidR="000A04C7" w:rsidRPr="007A0475">
        <w:rPr>
          <w:rFonts w:hint="eastAsia"/>
        </w:rPr>
        <w:t>船員の</w:t>
      </w:r>
      <w:r w:rsidR="00F7623E" w:rsidRPr="007A0475">
        <w:rPr>
          <w:rFonts w:hint="eastAsia"/>
        </w:rPr>
        <w:t>労働環境</w:t>
      </w:r>
      <w:r w:rsidR="000A04C7" w:rsidRPr="007A0475">
        <w:rPr>
          <w:rFonts w:hint="eastAsia"/>
        </w:rPr>
        <w:t>向上</w:t>
      </w:r>
      <w:r w:rsidR="00480BFA" w:rsidRPr="007A0475">
        <w:rPr>
          <w:rFonts w:hint="eastAsia"/>
        </w:rPr>
        <w:t>のため、条約不適合船舶（サブスタンダード船）</w:t>
      </w:r>
      <w:r w:rsidR="00480BFA" w:rsidRPr="007A0475">
        <w:rPr>
          <w:rFonts w:hint="eastAsia"/>
          <w:kern w:val="0"/>
        </w:rPr>
        <w:t>の排除を</w:t>
      </w:r>
      <w:r w:rsidR="008C0A6A" w:rsidRPr="007A0475">
        <w:rPr>
          <w:rFonts w:hint="eastAsia"/>
          <w:kern w:val="0"/>
        </w:rPr>
        <w:t>目的</w:t>
      </w:r>
      <w:r w:rsidR="00B839BF" w:rsidRPr="007A0475">
        <w:rPr>
          <w:rFonts w:hint="eastAsia"/>
          <w:kern w:val="0"/>
        </w:rPr>
        <w:t>として</w:t>
      </w:r>
      <w:r w:rsidR="00230D08" w:rsidRPr="007A0475">
        <w:rPr>
          <w:rFonts w:hint="eastAsia"/>
          <w:kern w:val="0"/>
        </w:rPr>
        <w:t>外国船舶監督官</w:t>
      </w:r>
      <w:r w:rsidR="004843E0" w:rsidRPr="007229D3">
        <w:rPr>
          <w:rFonts w:hint="eastAsia"/>
          <w:color w:val="000000" w:themeColor="text1"/>
          <w:kern w:val="0"/>
        </w:rPr>
        <w:t>（</w:t>
      </w:r>
      <w:r w:rsidR="004843E0" w:rsidRPr="007229D3">
        <w:rPr>
          <w:rFonts w:hint="eastAsia"/>
          <w:color w:val="000000" w:themeColor="text1"/>
        </w:rPr>
        <w:t>ＰＳＣ官）</w:t>
      </w:r>
      <w:r w:rsidR="00230D08" w:rsidRPr="007229D3">
        <w:rPr>
          <w:rFonts w:hint="eastAsia"/>
          <w:color w:val="000000" w:themeColor="text1"/>
          <w:kern w:val="0"/>
        </w:rPr>
        <w:t>により</w:t>
      </w:r>
      <w:r w:rsidR="00A44E3A" w:rsidRPr="007229D3">
        <w:rPr>
          <w:rFonts w:hint="eastAsia"/>
          <w:color w:val="000000" w:themeColor="text1"/>
          <w:kern w:val="0"/>
        </w:rPr>
        <w:t>実施され</w:t>
      </w:r>
      <w:r w:rsidR="00E5308F" w:rsidRPr="007229D3">
        <w:rPr>
          <w:rFonts w:hint="eastAsia"/>
          <w:color w:val="000000" w:themeColor="text1"/>
          <w:kern w:val="0"/>
        </w:rPr>
        <w:t>る。</w:t>
      </w:r>
      <w:r w:rsidR="006B592C" w:rsidRPr="007229D3">
        <w:rPr>
          <w:rFonts w:hint="eastAsia"/>
          <w:color w:val="000000" w:themeColor="text1"/>
          <w:kern w:val="0"/>
        </w:rPr>
        <w:t>本邦内の港湾に入港する外国籍船舶に対</w:t>
      </w:r>
      <w:r w:rsidR="001B1E75" w:rsidRPr="007229D3">
        <w:rPr>
          <w:rFonts w:hint="eastAsia"/>
          <w:color w:val="000000" w:themeColor="text1"/>
          <w:kern w:val="0"/>
        </w:rPr>
        <w:t>し、</w:t>
      </w:r>
      <w:r w:rsidR="006B592C" w:rsidRPr="007229D3">
        <w:rPr>
          <w:rFonts w:hint="eastAsia"/>
          <w:color w:val="000000" w:themeColor="text1"/>
          <w:kern w:val="0"/>
        </w:rPr>
        <w:t>国際条約の基準に</w:t>
      </w:r>
      <w:r w:rsidR="005F6058" w:rsidRPr="007229D3">
        <w:rPr>
          <w:rFonts w:hint="eastAsia"/>
          <w:color w:val="000000" w:themeColor="text1"/>
          <w:kern w:val="0"/>
        </w:rPr>
        <w:t>基づいて</w:t>
      </w:r>
      <w:r w:rsidR="006B592C" w:rsidRPr="007229D3">
        <w:rPr>
          <w:rFonts w:hint="eastAsia"/>
          <w:color w:val="000000" w:themeColor="text1"/>
          <w:kern w:val="0"/>
        </w:rPr>
        <w:t>検</w:t>
      </w:r>
      <w:r w:rsidR="006B592C" w:rsidRPr="007A0475">
        <w:rPr>
          <w:rFonts w:hint="eastAsia"/>
          <w:kern w:val="0"/>
        </w:rPr>
        <w:t>査を実施し</w:t>
      </w:r>
      <w:r w:rsidR="005F6058" w:rsidRPr="007A0475">
        <w:rPr>
          <w:rFonts w:hint="eastAsia"/>
          <w:kern w:val="0"/>
        </w:rPr>
        <w:t>、</w:t>
      </w:r>
      <w:r w:rsidR="005F6058" w:rsidRPr="007A0475">
        <w:rPr>
          <w:kern w:val="0"/>
        </w:rPr>
        <w:t>基準を満足しない場合は欠陥として指摘、是正</w:t>
      </w:r>
      <w:r w:rsidR="00E5308F">
        <w:rPr>
          <w:rFonts w:hint="eastAsia"/>
          <w:kern w:val="0"/>
        </w:rPr>
        <w:t>を</w:t>
      </w:r>
      <w:r w:rsidR="005F6058" w:rsidRPr="007A0475">
        <w:rPr>
          <w:kern w:val="0"/>
        </w:rPr>
        <w:t>指導</w:t>
      </w:r>
      <w:r w:rsidR="00E5308F">
        <w:rPr>
          <w:rFonts w:hint="eastAsia"/>
          <w:kern w:val="0"/>
        </w:rPr>
        <w:t>し、重大な欠陥の場合は是正されるまで出港を差し止める勾留処分とすることもある。</w:t>
      </w:r>
    </w:p>
    <w:p w14:paraId="60F71D9E" w14:textId="19D3EF98" w:rsidR="00480BFA" w:rsidRPr="007A0475" w:rsidRDefault="00CE6E55" w:rsidP="001B1E75">
      <w:pPr>
        <w:ind w:leftChars="200" w:left="441" w:firstLineChars="100" w:firstLine="220"/>
      </w:pPr>
      <w:r w:rsidRPr="007A0475">
        <w:rPr>
          <w:rFonts w:hint="eastAsia"/>
        </w:rPr>
        <w:t>管内では</w:t>
      </w:r>
      <w:r w:rsidR="00480BFA" w:rsidRPr="007A0475">
        <w:rPr>
          <w:rFonts w:hint="eastAsia"/>
        </w:rPr>
        <w:t>、国際</w:t>
      </w:r>
      <w:r w:rsidR="008B1A6B" w:rsidRPr="007A0475">
        <w:rPr>
          <w:rFonts w:hint="eastAsia"/>
        </w:rPr>
        <w:t>戦略</w:t>
      </w:r>
      <w:r w:rsidR="00480BFA" w:rsidRPr="007A0475">
        <w:rPr>
          <w:rFonts w:hint="eastAsia"/>
        </w:rPr>
        <w:t>港湾である神戸港</w:t>
      </w:r>
      <w:r w:rsidR="000D16B1" w:rsidRPr="007A0475">
        <w:rPr>
          <w:rFonts w:hint="eastAsia"/>
        </w:rPr>
        <w:t>、</w:t>
      </w:r>
      <w:r w:rsidR="00480BFA" w:rsidRPr="007A0475">
        <w:rPr>
          <w:rFonts w:hint="eastAsia"/>
        </w:rPr>
        <w:t>国際</w:t>
      </w:r>
      <w:r w:rsidR="00B839BF" w:rsidRPr="007A0475">
        <w:rPr>
          <w:rFonts w:hint="eastAsia"/>
        </w:rPr>
        <w:t>拠点港湾である姫路港をはじめ、尼崎</w:t>
      </w:r>
      <w:r w:rsidR="00960ADC" w:rsidRPr="007A0475">
        <w:rPr>
          <w:rFonts w:hint="eastAsia"/>
        </w:rPr>
        <w:t>・</w:t>
      </w:r>
      <w:r w:rsidR="00B839BF" w:rsidRPr="007A0475">
        <w:rPr>
          <w:rFonts w:hint="eastAsia"/>
        </w:rPr>
        <w:t>西宮</w:t>
      </w:r>
      <w:r w:rsidR="00960ADC" w:rsidRPr="007A0475">
        <w:rPr>
          <w:rFonts w:hint="eastAsia"/>
        </w:rPr>
        <w:t>・</w:t>
      </w:r>
      <w:r w:rsidR="00B839BF" w:rsidRPr="007A0475">
        <w:rPr>
          <w:rFonts w:hint="eastAsia"/>
        </w:rPr>
        <w:t>芦屋港、東播磨港、</w:t>
      </w:r>
      <w:r w:rsidR="00480BFA" w:rsidRPr="007A0475">
        <w:rPr>
          <w:rFonts w:hint="eastAsia"/>
        </w:rPr>
        <w:t>相生港</w:t>
      </w:r>
      <w:r w:rsidR="005629AB">
        <w:rPr>
          <w:rFonts w:hint="eastAsia"/>
        </w:rPr>
        <w:t>及び</w:t>
      </w:r>
      <w:r w:rsidR="00B839BF" w:rsidRPr="007A0475">
        <w:rPr>
          <w:rFonts w:hint="eastAsia"/>
        </w:rPr>
        <w:t>赤穂港</w:t>
      </w:r>
      <w:r w:rsidR="00480BFA" w:rsidRPr="007A0475">
        <w:rPr>
          <w:rFonts w:hint="eastAsia"/>
        </w:rPr>
        <w:t>に於いてＰＳＣを実施している。</w:t>
      </w:r>
    </w:p>
    <w:p w14:paraId="03380E85" w14:textId="77777777" w:rsidR="0071454D" w:rsidRPr="007A0475" w:rsidRDefault="0071454D" w:rsidP="00FE2AE4">
      <w:pPr>
        <w:ind w:firstLineChars="100" w:firstLine="220"/>
      </w:pPr>
    </w:p>
    <w:p w14:paraId="1891A8CF" w14:textId="77777777" w:rsidR="007A474C" w:rsidRPr="007A0475" w:rsidRDefault="007A474C" w:rsidP="00FE2AE4">
      <w:pPr>
        <w:ind w:firstLineChars="100" w:firstLine="220"/>
      </w:pPr>
      <w:r w:rsidRPr="007A0475">
        <w:rPr>
          <w:rFonts w:hint="eastAsia"/>
        </w:rPr>
        <w:t xml:space="preserve">(2) </w:t>
      </w:r>
      <w:r w:rsidR="00DD6B84" w:rsidRPr="007A0475">
        <w:rPr>
          <w:rFonts w:hint="eastAsia"/>
        </w:rPr>
        <w:t>管内ＰＳＣの概要</w:t>
      </w:r>
    </w:p>
    <w:p w14:paraId="18C13A50" w14:textId="7B39C8B0" w:rsidR="00623882" w:rsidRPr="007A0475" w:rsidRDefault="00E1487E" w:rsidP="009D5933">
      <w:pPr>
        <w:ind w:leftChars="200" w:left="441" w:firstLineChars="100" w:firstLine="220"/>
      </w:pPr>
      <w:r w:rsidRPr="007A0475">
        <w:t>令和</w:t>
      </w:r>
      <w:r w:rsidR="0020349D">
        <w:rPr>
          <w:rFonts w:hint="eastAsia"/>
        </w:rPr>
        <w:t>６</w:t>
      </w:r>
      <w:r w:rsidR="004274D6" w:rsidRPr="007A0475">
        <w:t>年</w:t>
      </w:r>
      <w:r w:rsidR="00AC1347">
        <w:rPr>
          <w:rFonts w:hint="eastAsia"/>
        </w:rPr>
        <w:t>度</w:t>
      </w:r>
      <w:r w:rsidR="001B1E75">
        <w:rPr>
          <w:rFonts w:hint="eastAsia"/>
        </w:rPr>
        <w:t>において</w:t>
      </w:r>
      <w:r w:rsidR="00E13E92" w:rsidRPr="007A0475">
        <w:t>管内で実施</w:t>
      </w:r>
      <w:r w:rsidR="00056C33" w:rsidRPr="007A0475">
        <w:t>しているＰＳＣ</w:t>
      </w:r>
      <w:r w:rsidR="005F6058" w:rsidRPr="007A0475">
        <w:t>対象船舶</w:t>
      </w:r>
      <w:r w:rsidR="00D5257C">
        <w:rPr>
          <w:rFonts w:hint="eastAsia"/>
        </w:rPr>
        <w:t>の船種は</w:t>
      </w:r>
      <w:r w:rsidR="005F6058" w:rsidRPr="007A0475">
        <w:t>、</w:t>
      </w:r>
      <w:r w:rsidR="0020349D">
        <w:rPr>
          <w:rFonts w:hint="eastAsia"/>
        </w:rPr>
        <w:t>ばら積み貨物船</w:t>
      </w:r>
      <w:r w:rsidR="00623882" w:rsidRPr="007A0475">
        <w:t>が</w:t>
      </w:r>
      <w:r w:rsidR="00056C33" w:rsidRPr="007A0475">
        <w:t>最も</w:t>
      </w:r>
      <w:r w:rsidR="0020676C" w:rsidRPr="007A0475">
        <w:rPr>
          <w:rFonts w:hint="eastAsia"/>
        </w:rPr>
        <w:t>多</w:t>
      </w:r>
      <w:r w:rsidR="001B1E75">
        <w:rPr>
          <w:rFonts w:hint="eastAsia"/>
        </w:rPr>
        <w:t>い。</w:t>
      </w:r>
      <w:r w:rsidR="0020676C" w:rsidRPr="007A0475">
        <w:rPr>
          <w:rFonts w:hint="eastAsia"/>
        </w:rPr>
        <w:t>ばら積み</w:t>
      </w:r>
      <w:r w:rsidR="005C6E67" w:rsidRPr="007A0475">
        <w:rPr>
          <w:rFonts w:hint="eastAsia"/>
        </w:rPr>
        <w:t>貨物</w:t>
      </w:r>
      <w:r w:rsidR="0020676C" w:rsidRPr="007A0475">
        <w:rPr>
          <w:rFonts w:hint="eastAsia"/>
        </w:rPr>
        <w:t>船が多いのは、</w:t>
      </w:r>
      <w:r w:rsidR="006B592C" w:rsidRPr="007A0475">
        <w:t>管内の大手鉄鋼メーカー向けに鉄鉱石等を運送する大型</w:t>
      </w:r>
      <w:r w:rsidR="001D7C74" w:rsidRPr="007A0475">
        <w:t>ばら積み貨物船</w:t>
      </w:r>
      <w:r w:rsidR="005C6E67" w:rsidRPr="007A0475">
        <w:rPr>
          <w:rFonts w:hint="eastAsia"/>
        </w:rPr>
        <w:t>や、輸入穀物を扱うサイロが多くあるためで、</w:t>
      </w:r>
      <w:r w:rsidR="006B592C" w:rsidRPr="007A0475">
        <w:t>管内の特徴の一つ</w:t>
      </w:r>
      <w:r w:rsidR="005F6058" w:rsidRPr="007A0475">
        <w:t>となっている</w:t>
      </w:r>
      <w:r w:rsidR="006B592C" w:rsidRPr="007A0475">
        <w:t>。</w:t>
      </w:r>
      <w:r w:rsidR="007073CC" w:rsidRPr="007A0475">
        <w:t>また、</w:t>
      </w:r>
      <w:r w:rsidR="006B592C" w:rsidRPr="007A0475">
        <w:t>隻数</w:t>
      </w:r>
      <w:r w:rsidR="00623882" w:rsidRPr="007A0475">
        <w:t>は少ない</w:t>
      </w:r>
      <w:r w:rsidR="006B592C" w:rsidRPr="007A0475">
        <w:t>ものの、</w:t>
      </w:r>
      <w:r w:rsidR="0020676C" w:rsidRPr="007A0475">
        <w:rPr>
          <w:rFonts w:hint="eastAsia"/>
        </w:rPr>
        <w:t>ＬＮＧ船、</w:t>
      </w:r>
      <w:r w:rsidR="006B592C" w:rsidRPr="007A0475">
        <w:t>ケミカル</w:t>
      </w:r>
      <w:r w:rsidR="00623882" w:rsidRPr="007A0475">
        <w:t>タンカー、自動車専用船</w:t>
      </w:r>
      <w:r w:rsidR="006B592C" w:rsidRPr="007A0475">
        <w:t>、冷凍貨物運搬船等、</w:t>
      </w:r>
      <w:r w:rsidR="00623882" w:rsidRPr="007A0475">
        <w:t>幅広い船種</w:t>
      </w:r>
      <w:r w:rsidR="005F6058" w:rsidRPr="007A0475">
        <w:t>について</w:t>
      </w:r>
      <w:r w:rsidR="00623882" w:rsidRPr="007A0475">
        <w:t>検査をしているのも特徴である。</w:t>
      </w:r>
    </w:p>
    <w:p w14:paraId="705FD95A" w14:textId="2F62463C" w:rsidR="00AC1347" w:rsidRDefault="00AC1347" w:rsidP="00AC1347">
      <w:pPr>
        <w:ind w:leftChars="200" w:left="441" w:firstLineChars="1100" w:firstLine="2425"/>
      </w:pPr>
    </w:p>
    <w:p w14:paraId="0B71B004" w14:textId="3A3E07BC" w:rsidR="00AC1347" w:rsidRPr="007A0475" w:rsidRDefault="00AC1347" w:rsidP="00215E8B">
      <w:r>
        <w:rPr>
          <w:rFonts w:hint="eastAsia"/>
        </w:rPr>
        <w:t xml:space="preserve">第１図　</w:t>
      </w:r>
      <w:r w:rsidR="002978AF">
        <w:rPr>
          <w:rFonts w:hint="eastAsia"/>
        </w:rPr>
        <w:t>令和６年度船種別</w:t>
      </w:r>
      <w:r>
        <w:rPr>
          <w:rFonts w:hint="eastAsia"/>
        </w:rPr>
        <w:t>管内ＰＳＣ実績</w:t>
      </w:r>
    </w:p>
    <w:p w14:paraId="02861277" w14:textId="5C65E7AF" w:rsidR="00747E0E" w:rsidRDefault="00226AD4" w:rsidP="00245C83">
      <w:pPr>
        <w:pStyle w:val="a5"/>
        <w:tabs>
          <w:tab w:val="left" w:pos="840"/>
        </w:tabs>
        <w:snapToGrid/>
        <w:ind w:firstLineChars="100" w:firstLine="220"/>
      </w:pPr>
      <w:r>
        <w:rPr>
          <w:noProof/>
        </w:rPr>
        <mc:AlternateContent>
          <mc:Choice Requires="wps">
            <w:drawing>
              <wp:anchor distT="0" distB="0" distL="114300" distR="114300" simplePos="0" relativeHeight="251662336" behindDoc="0" locked="0" layoutInCell="1" allowOverlap="1" wp14:anchorId="4C760AED" wp14:editId="14B5AC46">
                <wp:simplePos x="0" y="0"/>
                <wp:positionH relativeFrom="column">
                  <wp:posOffset>3299460</wp:posOffset>
                </wp:positionH>
                <wp:positionV relativeFrom="paragraph">
                  <wp:posOffset>1278890</wp:posOffset>
                </wp:positionV>
                <wp:extent cx="285750" cy="76200"/>
                <wp:effectExtent l="0" t="0" r="19050" b="19050"/>
                <wp:wrapNone/>
                <wp:docPr id="778050662" name="直線コネクタ 1"/>
                <wp:cNvGraphicFramePr/>
                <a:graphic xmlns:a="http://schemas.openxmlformats.org/drawingml/2006/main">
                  <a:graphicData uri="http://schemas.microsoft.com/office/word/2010/wordprocessingShape">
                    <wps:wsp>
                      <wps:cNvCnPr/>
                      <wps:spPr>
                        <a:xfrm>
                          <a:off x="0" y="0"/>
                          <a:ext cx="285750" cy="762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047E72" id="直線コネクタ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8pt,100.7pt" to="282.3pt,10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" strokecolor="#bfbfbf [2412]"/>
            </w:pict>
          </mc:Fallback>
        </mc:AlternateContent>
      </w:r>
      <w:r w:rsidR="00420D8F">
        <w:rPr>
          <w:noProof/>
        </w:rPr>
        <w:drawing>
          <wp:inline distT="0" distB="0" distL="0" distR="0" wp14:anchorId="039BB172" wp14:editId="3AC82D76">
            <wp:extent cx="5781675" cy="1552575"/>
            <wp:effectExtent l="0" t="0" r="9525" b="9525"/>
            <wp:docPr id="300871765" name="グラフ 1">
              <a:extLst xmlns:a="http://schemas.openxmlformats.org/drawingml/2006/main">
                <a:ext uri="{FF2B5EF4-FFF2-40B4-BE49-F238E27FC236}">
                  <a16:creationId xmlns:a16="http://schemas.microsoft.com/office/drawing/2014/main" id="{41E3EDF8-567E-D6F2-2D8B-501230AFDC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1FDE0CF" w14:textId="1F6EB2E7" w:rsidR="005629AB" w:rsidRPr="007A0475" w:rsidRDefault="00426234" w:rsidP="005629AB">
      <w:pPr>
        <w:ind w:leftChars="200" w:left="441" w:firstLineChars="100" w:firstLine="220"/>
      </w:pPr>
      <w:r>
        <w:rPr>
          <w:rFonts w:hint="eastAsia"/>
        </w:rPr>
        <w:t>令和６年度</w:t>
      </w:r>
      <w:r w:rsidR="005629AB" w:rsidRPr="007A0475">
        <w:t>検査において指摘される欠陥の傾向として、</w:t>
      </w:r>
      <w:r w:rsidR="005629AB" w:rsidRPr="007A0475">
        <w:rPr>
          <w:rFonts w:hint="eastAsia"/>
        </w:rPr>
        <w:t>火災安全設備の</w:t>
      </w:r>
      <w:r w:rsidR="005629AB" w:rsidRPr="007A0475">
        <w:t>欠陥が最も多く、次いで</w:t>
      </w:r>
      <w:r w:rsidR="005629AB" w:rsidRPr="007A0475">
        <w:rPr>
          <w:rFonts w:hint="eastAsia"/>
        </w:rPr>
        <w:t>救命設備</w:t>
      </w:r>
      <w:r w:rsidR="005629AB" w:rsidRPr="007A0475">
        <w:t>の欠陥となっている。</w:t>
      </w:r>
    </w:p>
    <w:p w14:paraId="03A612D6" w14:textId="77777777" w:rsidR="005629AB" w:rsidRDefault="005629AB" w:rsidP="005629AB">
      <w:pPr>
        <w:ind w:leftChars="200" w:left="441" w:firstLineChars="100" w:firstLine="220"/>
      </w:pPr>
      <w:r w:rsidRPr="007A0475">
        <w:t>なお、令和</w:t>
      </w:r>
      <w:r>
        <w:rPr>
          <w:rFonts w:hint="eastAsia"/>
        </w:rPr>
        <w:t>６</w:t>
      </w:r>
      <w:r w:rsidRPr="007A0475">
        <w:t>年度の重大な欠陥による拘留処分率は</w:t>
      </w:r>
      <w:r>
        <w:rPr>
          <w:rFonts w:hint="eastAsia"/>
        </w:rPr>
        <w:t>１．０</w:t>
      </w:r>
      <w:r w:rsidRPr="007A0475">
        <w:t>％である。</w:t>
      </w:r>
    </w:p>
    <w:p w14:paraId="17146015" w14:textId="77777777" w:rsidR="005629AB" w:rsidRPr="005629AB" w:rsidRDefault="005629AB" w:rsidP="00245C83">
      <w:pPr>
        <w:pStyle w:val="a5"/>
        <w:tabs>
          <w:tab w:val="left" w:pos="840"/>
        </w:tabs>
        <w:snapToGrid/>
        <w:ind w:firstLineChars="100" w:firstLine="220"/>
      </w:pPr>
    </w:p>
    <w:p w14:paraId="125D6C57" w14:textId="63238D36" w:rsidR="00AC1347" w:rsidRDefault="002978AF" w:rsidP="002978AF">
      <w:pPr>
        <w:pStyle w:val="a5"/>
        <w:tabs>
          <w:tab w:val="left" w:pos="840"/>
        </w:tabs>
        <w:snapToGrid/>
      </w:pPr>
      <w:r>
        <w:rPr>
          <w:rFonts w:hint="eastAsia"/>
        </w:rPr>
        <w:t>第２図　令和６年度欠陥</w:t>
      </w:r>
      <w:r w:rsidR="005629AB">
        <w:rPr>
          <w:rFonts w:hint="eastAsia"/>
        </w:rPr>
        <w:t>指摘</w:t>
      </w:r>
      <w:r>
        <w:rPr>
          <w:rFonts w:hint="eastAsia"/>
        </w:rPr>
        <w:t>種別</w:t>
      </w:r>
    </w:p>
    <w:p w14:paraId="01CB63A5" w14:textId="5B49ED93" w:rsidR="002978AF" w:rsidRPr="002978AF" w:rsidRDefault="005629AB" w:rsidP="00215E8B">
      <w:pPr>
        <w:pStyle w:val="a5"/>
        <w:tabs>
          <w:tab w:val="left" w:pos="840"/>
        </w:tabs>
        <w:snapToGrid/>
      </w:pPr>
      <w:r>
        <w:rPr>
          <w:rFonts w:hint="eastAsia"/>
        </w:rPr>
        <w:t xml:space="preserve">　</w:t>
      </w:r>
      <w:r>
        <w:rPr>
          <w:noProof/>
        </w:rPr>
        <w:drawing>
          <wp:inline distT="0" distB="0" distL="0" distR="0" wp14:anchorId="3E2C0FF9" wp14:editId="3D0378FC">
            <wp:extent cx="5791200" cy="1571625"/>
            <wp:effectExtent l="0" t="0" r="0" b="9525"/>
            <wp:docPr id="1775636147" name="グラフ 1">
              <a:extLst xmlns:a="http://schemas.openxmlformats.org/drawingml/2006/main">
                <a:ext uri="{FF2B5EF4-FFF2-40B4-BE49-F238E27FC236}">
                  <a16:creationId xmlns:a16="http://schemas.microsoft.com/office/drawing/2014/main" id="{4CFD21A9-D360-4D05-6DF9-0C5A6FA08D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C7F09B6" w14:textId="72145DBF" w:rsidR="007A474C" w:rsidRPr="007A0475" w:rsidRDefault="007A474C" w:rsidP="00245C83">
      <w:pPr>
        <w:pStyle w:val="a5"/>
        <w:tabs>
          <w:tab w:val="left" w:pos="840"/>
        </w:tabs>
        <w:snapToGrid/>
        <w:ind w:firstLineChars="100" w:firstLine="220"/>
      </w:pPr>
      <w:r w:rsidRPr="007A0475">
        <w:rPr>
          <w:rFonts w:hint="eastAsia"/>
        </w:rPr>
        <w:lastRenderedPageBreak/>
        <w:t>(3) 東京ＭＯＵ集中検査キャンペーン</w:t>
      </w:r>
    </w:p>
    <w:p w14:paraId="60A48AF2" w14:textId="77777777" w:rsidR="007A474C" w:rsidRPr="007A0475" w:rsidRDefault="007A474C" w:rsidP="007A474C">
      <w:pPr>
        <w:pStyle w:val="a5"/>
        <w:tabs>
          <w:tab w:val="left" w:pos="840"/>
        </w:tabs>
        <w:snapToGrid/>
        <w:ind w:leftChars="190" w:left="419" w:firstLineChars="100" w:firstLine="220"/>
      </w:pPr>
      <w:r w:rsidRPr="007A0475">
        <w:rPr>
          <w:rFonts w:hint="eastAsia"/>
        </w:rPr>
        <w:t>東京ＭＯＵでは、</w:t>
      </w:r>
      <w:r w:rsidR="00A12A3E" w:rsidRPr="007A0475">
        <w:rPr>
          <w:rFonts w:hint="eastAsia"/>
        </w:rPr>
        <w:t>毎年</w:t>
      </w:r>
      <w:r w:rsidRPr="007A0475">
        <w:rPr>
          <w:rFonts w:hint="eastAsia"/>
        </w:rPr>
        <w:t>、重点項目を定めて各メンバー国が統一した方法で検査</w:t>
      </w:r>
      <w:r w:rsidR="00EA3A92" w:rsidRPr="007A0475">
        <w:rPr>
          <w:rFonts w:hint="eastAsia"/>
        </w:rPr>
        <w:t>を実施する</w:t>
      </w:r>
      <w:r w:rsidR="00F04A05" w:rsidRPr="007A0475">
        <w:rPr>
          <w:rFonts w:hint="eastAsia"/>
        </w:rPr>
        <w:t xml:space="preserve">　　　</w:t>
      </w:r>
      <w:r w:rsidRPr="007A0475">
        <w:rPr>
          <w:rFonts w:hint="eastAsia"/>
        </w:rPr>
        <w:t>ＰＳＣの集中検査キャンペーン（Concentrated Inspection Campaign：ＣＩＣ）を行っている。</w:t>
      </w:r>
    </w:p>
    <w:p w14:paraId="23735230" w14:textId="045AB404" w:rsidR="007A474C" w:rsidRPr="007A0475" w:rsidRDefault="00E30B4D" w:rsidP="00F04A05">
      <w:pPr>
        <w:pStyle w:val="Default"/>
        <w:ind w:leftChars="200" w:left="441" w:firstLineChars="100" w:firstLine="220"/>
        <w:jc w:val="both"/>
        <w:rPr>
          <w:rFonts w:ascii="ＭＳ 明朝" w:eastAsia="ＭＳ 明朝" w:hAnsi="ＭＳ 明朝"/>
          <w:strike/>
          <w:color w:val="auto"/>
          <w:sz w:val="22"/>
          <w:szCs w:val="22"/>
        </w:rPr>
      </w:pPr>
      <w:r w:rsidRPr="007A0475">
        <w:rPr>
          <w:rFonts w:ascii="ＭＳ 明朝" w:eastAsia="ＭＳ 明朝" w:hAnsi="ＭＳ 明朝" w:hint="eastAsia"/>
          <w:color w:val="auto"/>
          <w:sz w:val="22"/>
          <w:szCs w:val="22"/>
        </w:rPr>
        <w:t>令和</w:t>
      </w:r>
      <w:r w:rsidR="00F558E1">
        <w:rPr>
          <w:rFonts w:ascii="ＭＳ 明朝" w:eastAsia="ＭＳ 明朝" w:hAnsi="ＭＳ 明朝" w:hint="eastAsia"/>
          <w:color w:val="auto"/>
          <w:sz w:val="22"/>
          <w:szCs w:val="22"/>
        </w:rPr>
        <w:t>６</w:t>
      </w:r>
      <w:r w:rsidR="007A474C" w:rsidRPr="007A0475">
        <w:rPr>
          <w:rFonts w:ascii="ＭＳ 明朝" w:eastAsia="ＭＳ 明朝" w:hAnsi="ＭＳ 明朝" w:hint="eastAsia"/>
          <w:color w:val="auto"/>
          <w:sz w:val="22"/>
          <w:szCs w:val="22"/>
        </w:rPr>
        <w:t>年</w:t>
      </w:r>
      <w:r w:rsidR="00B83CDF" w:rsidRPr="007A0475">
        <w:rPr>
          <w:rFonts w:ascii="ＭＳ 明朝" w:eastAsia="ＭＳ 明朝" w:hAnsi="ＭＳ 明朝" w:hint="eastAsia"/>
          <w:color w:val="auto"/>
          <w:sz w:val="22"/>
          <w:szCs w:val="22"/>
        </w:rPr>
        <w:t>度</w:t>
      </w:r>
      <w:r w:rsidR="007A474C" w:rsidRPr="007A0475">
        <w:rPr>
          <w:rFonts w:ascii="ＭＳ 明朝" w:eastAsia="ＭＳ 明朝" w:hAnsi="ＭＳ 明朝" w:hint="eastAsia"/>
          <w:color w:val="auto"/>
          <w:sz w:val="22"/>
          <w:szCs w:val="22"/>
        </w:rPr>
        <w:t>は、</w:t>
      </w:r>
      <w:r w:rsidR="00F558E1">
        <w:rPr>
          <w:rFonts w:ascii="ＭＳ 明朝" w:eastAsia="ＭＳ 明朝" w:hAnsi="ＭＳ 明朝" w:hint="eastAsia"/>
          <w:color w:val="auto"/>
          <w:sz w:val="22"/>
          <w:szCs w:val="22"/>
        </w:rPr>
        <w:t>船員の賃金と船員の雇用契約（MLC</w:t>
      </w:r>
      <w:r w:rsidR="00F558E1">
        <w:rPr>
          <w:rFonts w:ascii="ＭＳ 明朝" w:eastAsia="ＭＳ 明朝" w:hAnsi="ＭＳ 明朝"/>
          <w:color w:val="auto"/>
          <w:sz w:val="22"/>
          <w:szCs w:val="22"/>
        </w:rPr>
        <w:t>）</w:t>
      </w:r>
      <w:r w:rsidR="00181C22" w:rsidRPr="007A0475">
        <w:rPr>
          <w:rFonts w:ascii="ＭＳ 明朝" w:eastAsia="ＭＳ 明朝" w:hAnsi="ＭＳ 明朝" w:hint="eastAsia"/>
          <w:color w:val="auto"/>
          <w:sz w:val="22"/>
          <w:szCs w:val="22"/>
        </w:rPr>
        <w:t>に関する</w:t>
      </w:r>
      <w:r w:rsidR="007A474C" w:rsidRPr="007A0475">
        <w:rPr>
          <w:rFonts w:ascii="ＭＳ 明朝" w:eastAsia="ＭＳ 明朝" w:hAnsi="ＭＳ 明朝" w:hint="eastAsia"/>
          <w:color w:val="auto"/>
          <w:sz w:val="22"/>
          <w:szCs w:val="22"/>
        </w:rPr>
        <w:t>ＣＩＣを</w:t>
      </w:r>
      <w:r w:rsidRPr="007A0475">
        <w:rPr>
          <w:rFonts w:ascii="ＭＳ 明朝" w:eastAsia="ＭＳ 明朝" w:hAnsi="ＭＳ 明朝" w:hint="eastAsia"/>
          <w:color w:val="auto"/>
          <w:sz w:val="22"/>
          <w:szCs w:val="22"/>
        </w:rPr>
        <w:t>令和</w:t>
      </w:r>
      <w:r w:rsidR="00F558E1">
        <w:rPr>
          <w:rFonts w:ascii="ＭＳ 明朝" w:eastAsia="ＭＳ 明朝" w:hAnsi="ＭＳ 明朝" w:hint="eastAsia"/>
          <w:color w:val="auto"/>
          <w:sz w:val="22"/>
          <w:szCs w:val="22"/>
        </w:rPr>
        <w:t>６</w:t>
      </w:r>
      <w:r w:rsidR="00230D08" w:rsidRPr="007A0475">
        <w:rPr>
          <w:rFonts w:ascii="ＭＳ 明朝" w:eastAsia="ＭＳ 明朝" w:hAnsi="ＭＳ 明朝" w:hint="eastAsia"/>
          <w:color w:val="auto"/>
          <w:sz w:val="22"/>
          <w:szCs w:val="22"/>
        </w:rPr>
        <w:t>年</w:t>
      </w:r>
      <w:r w:rsidR="007A474C" w:rsidRPr="007A0475">
        <w:rPr>
          <w:rFonts w:ascii="ＭＳ 明朝" w:eastAsia="ＭＳ 明朝" w:hAnsi="ＭＳ 明朝" w:hint="eastAsia"/>
          <w:color w:val="auto"/>
          <w:sz w:val="22"/>
          <w:szCs w:val="22"/>
        </w:rPr>
        <w:t>９月１日から１１月３０日までの３か月間実施</w:t>
      </w:r>
      <w:r w:rsidR="001E1B2C" w:rsidRPr="007A0475">
        <w:rPr>
          <w:rFonts w:ascii="ＭＳ 明朝" w:eastAsia="ＭＳ 明朝" w:hAnsi="ＭＳ 明朝" w:hint="eastAsia"/>
          <w:color w:val="auto"/>
          <w:sz w:val="22"/>
          <w:szCs w:val="22"/>
        </w:rPr>
        <w:t>し、管内において</w:t>
      </w:r>
      <w:r w:rsidR="00F558E1">
        <w:rPr>
          <w:rFonts w:ascii="ＭＳ 明朝" w:eastAsia="ＭＳ 明朝" w:hAnsi="ＭＳ 明朝" w:hint="eastAsia"/>
          <w:color w:val="auto"/>
          <w:sz w:val="22"/>
          <w:szCs w:val="22"/>
        </w:rPr>
        <w:t>７６</w:t>
      </w:r>
      <w:r w:rsidR="001E1B2C" w:rsidRPr="007A0475">
        <w:rPr>
          <w:rFonts w:ascii="ＭＳ 明朝" w:eastAsia="ＭＳ 明朝" w:hAnsi="ＭＳ 明朝" w:hint="eastAsia"/>
          <w:color w:val="auto"/>
          <w:sz w:val="22"/>
          <w:szCs w:val="22"/>
        </w:rPr>
        <w:t>隻の外国船に対して</w:t>
      </w:r>
      <w:r w:rsidR="005C09C7" w:rsidRPr="007A0475">
        <w:rPr>
          <w:rFonts w:ascii="ＭＳ 明朝" w:eastAsia="ＭＳ 明朝" w:hAnsi="ＭＳ 明朝" w:hint="eastAsia"/>
          <w:color w:val="auto"/>
          <w:sz w:val="22"/>
          <w:szCs w:val="22"/>
        </w:rPr>
        <w:t>ＣＩＣ</w:t>
      </w:r>
      <w:r w:rsidR="001E1B2C" w:rsidRPr="007A0475">
        <w:rPr>
          <w:rFonts w:ascii="ＭＳ 明朝" w:eastAsia="ＭＳ 明朝" w:hAnsi="ＭＳ 明朝"/>
          <w:color w:val="auto"/>
          <w:sz w:val="22"/>
          <w:szCs w:val="22"/>
        </w:rPr>
        <w:t>を実施した</w:t>
      </w:r>
      <w:r w:rsidR="005629AB">
        <w:rPr>
          <w:rFonts w:ascii="ＭＳ 明朝" w:eastAsia="ＭＳ 明朝" w:hAnsi="ＭＳ 明朝" w:hint="eastAsia"/>
          <w:color w:val="auto"/>
          <w:sz w:val="22"/>
          <w:szCs w:val="22"/>
        </w:rPr>
        <w:t>結果１４隻、２１件の欠陥を指摘した。</w:t>
      </w:r>
    </w:p>
    <w:p w14:paraId="1A24C0F9" w14:textId="77777777" w:rsidR="00A44E3A" w:rsidRPr="007A0475" w:rsidRDefault="00A44E3A" w:rsidP="00074AD1">
      <w:pPr>
        <w:pStyle w:val="Default"/>
        <w:ind w:leftChars="200" w:left="441" w:firstLineChars="100" w:firstLine="220"/>
        <w:rPr>
          <w:rFonts w:ascii="ＭＳ 明朝" w:eastAsia="ＭＳ 明朝" w:hAnsi="ＭＳ 明朝"/>
          <w:color w:val="auto"/>
          <w:sz w:val="22"/>
          <w:szCs w:val="22"/>
        </w:rPr>
      </w:pPr>
    </w:p>
    <w:p w14:paraId="0F0BD984" w14:textId="5602DCB9" w:rsidR="00A44E3A" w:rsidRPr="007A0475" w:rsidRDefault="00A44E3A" w:rsidP="00F04A05">
      <w:pPr>
        <w:pStyle w:val="af3"/>
        <w:numPr>
          <w:ilvl w:val="0"/>
          <w:numId w:val="36"/>
        </w:numPr>
        <w:ind w:leftChars="200" w:left="651" w:hangingChars="100" w:hanging="210"/>
        <w:rPr>
          <w:i/>
          <w:sz w:val="21"/>
          <w:szCs w:val="21"/>
        </w:rPr>
      </w:pPr>
      <w:r w:rsidRPr="007A0475">
        <w:rPr>
          <w:rFonts w:hint="eastAsia"/>
          <w:i/>
          <w:sz w:val="21"/>
          <w:szCs w:val="21"/>
        </w:rPr>
        <w:t>東京ＭＯＵ：</w:t>
      </w:r>
      <w:r w:rsidR="00323C7C" w:rsidRPr="007A0475">
        <w:rPr>
          <w:rFonts w:hint="eastAsia"/>
          <w:i/>
          <w:sz w:val="23"/>
          <w:szCs w:val="23"/>
        </w:rPr>
        <w:t>アジア太平洋地域における</w:t>
      </w:r>
      <w:r w:rsidR="005C09C7" w:rsidRPr="007A0475">
        <w:rPr>
          <w:rFonts w:ascii="Century" w:hAnsi="Century" w:cs="Century" w:hint="eastAsia"/>
          <w:i/>
          <w:sz w:val="23"/>
          <w:szCs w:val="23"/>
        </w:rPr>
        <w:t>ＰＳＣ</w:t>
      </w:r>
      <w:r w:rsidR="00323C7C" w:rsidRPr="007A0475">
        <w:rPr>
          <w:rFonts w:hAnsi="Century" w:hint="eastAsia"/>
          <w:i/>
          <w:sz w:val="23"/>
          <w:szCs w:val="23"/>
        </w:rPr>
        <w:t>の協力体制を確立するため、</w:t>
      </w:r>
      <w:r w:rsidRPr="007A0475">
        <w:rPr>
          <w:rFonts w:hint="eastAsia"/>
          <w:i/>
          <w:sz w:val="21"/>
          <w:szCs w:val="21"/>
        </w:rPr>
        <w:t>平成５年１２月</w:t>
      </w:r>
      <w:r w:rsidR="00323C7C" w:rsidRPr="007A0475">
        <w:rPr>
          <w:rFonts w:hint="eastAsia"/>
          <w:i/>
          <w:sz w:val="21"/>
          <w:szCs w:val="21"/>
        </w:rPr>
        <w:t>に</w:t>
      </w:r>
      <w:r w:rsidRPr="007A0475">
        <w:rPr>
          <w:rFonts w:hint="eastAsia"/>
          <w:i/>
          <w:sz w:val="21"/>
          <w:szCs w:val="21"/>
        </w:rPr>
        <w:t>関係１８カ国</w:t>
      </w:r>
      <w:r w:rsidR="00334CDD" w:rsidRPr="007A0475">
        <w:rPr>
          <w:rFonts w:hint="eastAsia"/>
          <w:i/>
          <w:sz w:val="21"/>
          <w:szCs w:val="21"/>
        </w:rPr>
        <w:t>・地域</w:t>
      </w:r>
      <w:r w:rsidRPr="007A0475">
        <w:rPr>
          <w:rFonts w:hint="eastAsia"/>
          <w:i/>
          <w:sz w:val="21"/>
          <w:szCs w:val="21"/>
        </w:rPr>
        <w:t>（現在２</w:t>
      </w:r>
      <w:r w:rsidR="00ED49B6" w:rsidRPr="007A0475">
        <w:rPr>
          <w:rFonts w:hint="eastAsia"/>
          <w:i/>
          <w:sz w:val="21"/>
          <w:szCs w:val="21"/>
        </w:rPr>
        <w:t>２</w:t>
      </w:r>
      <w:r w:rsidRPr="007A0475">
        <w:rPr>
          <w:rFonts w:hint="eastAsia"/>
          <w:i/>
          <w:sz w:val="21"/>
          <w:szCs w:val="21"/>
        </w:rPr>
        <w:t>カ国</w:t>
      </w:r>
      <w:r w:rsidR="00334CDD" w:rsidRPr="007A0475">
        <w:rPr>
          <w:rFonts w:hint="eastAsia"/>
          <w:i/>
          <w:sz w:val="21"/>
          <w:szCs w:val="21"/>
        </w:rPr>
        <w:t>・地域</w:t>
      </w:r>
      <w:r w:rsidRPr="007A0475">
        <w:rPr>
          <w:rFonts w:hint="eastAsia"/>
          <w:i/>
          <w:sz w:val="21"/>
          <w:szCs w:val="21"/>
        </w:rPr>
        <w:t>）の間で、東京において</w:t>
      </w:r>
      <w:r w:rsidR="00323C7C" w:rsidRPr="007A0475">
        <w:rPr>
          <w:rFonts w:hint="eastAsia"/>
          <w:i/>
          <w:sz w:val="21"/>
          <w:szCs w:val="21"/>
        </w:rPr>
        <w:t>交わされた</w:t>
      </w:r>
      <w:r w:rsidRPr="007A0475">
        <w:rPr>
          <w:rFonts w:hint="eastAsia"/>
          <w:i/>
          <w:sz w:val="21"/>
          <w:szCs w:val="21"/>
        </w:rPr>
        <w:t>覚書</w:t>
      </w:r>
      <w:r w:rsidR="00DA3639">
        <w:rPr>
          <w:rFonts w:hint="eastAsia"/>
          <w:i/>
          <w:sz w:val="21"/>
          <w:szCs w:val="21"/>
        </w:rPr>
        <w:t>、</w:t>
      </w:r>
      <w:r w:rsidR="00DA3639" w:rsidRPr="007229D3">
        <w:rPr>
          <w:rFonts w:hint="eastAsia"/>
          <w:i/>
          <w:color w:val="000000" w:themeColor="text1"/>
          <w:sz w:val="21"/>
          <w:szCs w:val="21"/>
        </w:rPr>
        <w:t>または同覚書により運営されている国際組織体（事務局は東京に常設）。日本</w:t>
      </w:r>
      <w:r w:rsidRPr="007229D3">
        <w:rPr>
          <w:rFonts w:hint="eastAsia"/>
          <w:i/>
          <w:color w:val="000000" w:themeColor="text1"/>
          <w:sz w:val="21"/>
          <w:szCs w:val="21"/>
        </w:rPr>
        <w:t>は東京ＭＯＵの主導国とし</w:t>
      </w:r>
      <w:r w:rsidRPr="007A0475">
        <w:rPr>
          <w:rFonts w:hint="eastAsia"/>
          <w:i/>
          <w:sz w:val="21"/>
          <w:szCs w:val="21"/>
        </w:rPr>
        <w:t>てＰＳＣ検査官の訓練・研修など、ＰＳＣ協力体制の強化、発展に貢献。</w:t>
      </w:r>
      <w:r w:rsidR="00334CDD" w:rsidRPr="007A0475">
        <w:rPr>
          <w:rFonts w:hint="eastAsia"/>
          <w:i/>
          <w:sz w:val="21"/>
          <w:szCs w:val="21"/>
        </w:rPr>
        <w:t>（現メンバー</w:t>
      </w:r>
      <w:r w:rsidR="005629AB">
        <w:rPr>
          <w:rFonts w:hint="eastAsia"/>
          <w:i/>
          <w:sz w:val="21"/>
          <w:szCs w:val="21"/>
        </w:rPr>
        <w:t>国</w:t>
      </w:r>
      <w:r w:rsidR="00334CDD" w:rsidRPr="007A0475">
        <w:rPr>
          <w:rFonts w:hint="eastAsia"/>
          <w:i/>
          <w:sz w:val="21"/>
          <w:szCs w:val="21"/>
        </w:rPr>
        <w:t>：オーストラリア、カナダ、チリ、中国、フィジー、香港、インドネシア、日本、韓国、マレーシア、マーシャル諸島、</w:t>
      </w:r>
      <w:r w:rsidR="00ED49B6" w:rsidRPr="007A0475">
        <w:rPr>
          <w:rFonts w:hint="eastAsia"/>
          <w:i/>
          <w:sz w:val="21"/>
          <w:szCs w:val="21"/>
        </w:rPr>
        <w:t>メキシコ、</w:t>
      </w:r>
      <w:r w:rsidR="00334CDD" w:rsidRPr="007A0475">
        <w:rPr>
          <w:rFonts w:hint="eastAsia"/>
          <w:i/>
          <w:sz w:val="21"/>
          <w:szCs w:val="21"/>
        </w:rPr>
        <w:t>ニュージーランド、</w:t>
      </w:r>
      <w:r w:rsidR="00115A73" w:rsidRPr="007A0475">
        <w:rPr>
          <w:rFonts w:hint="eastAsia"/>
          <w:i/>
          <w:sz w:val="21"/>
          <w:szCs w:val="21"/>
        </w:rPr>
        <w:t>パナマ、</w:t>
      </w:r>
      <w:r w:rsidR="00334CDD" w:rsidRPr="007A0475">
        <w:rPr>
          <w:rFonts w:hint="eastAsia"/>
          <w:i/>
          <w:sz w:val="21"/>
          <w:szCs w:val="21"/>
        </w:rPr>
        <w:t>パプアニューギニア、ペルー、フィリピン、ロシア、シンガポール、タイ、バヌアツ、ベトナム）</w:t>
      </w:r>
    </w:p>
    <w:p w14:paraId="54A45440" w14:textId="77777777" w:rsidR="007A474C" w:rsidRPr="00DA3639" w:rsidRDefault="007A474C" w:rsidP="007A474C">
      <w:pPr>
        <w:pStyle w:val="a5"/>
        <w:tabs>
          <w:tab w:val="left" w:pos="840"/>
        </w:tabs>
        <w:snapToGrid/>
      </w:pPr>
    </w:p>
    <w:p w14:paraId="3F40F70A" w14:textId="275CB13A" w:rsidR="007A474C" w:rsidRPr="007A0475" w:rsidRDefault="007A474C" w:rsidP="006625C4">
      <w:pPr>
        <w:pStyle w:val="a5"/>
        <w:tabs>
          <w:tab w:val="left" w:pos="840"/>
        </w:tabs>
        <w:snapToGrid/>
        <w:ind w:firstLineChars="100" w:firstLine="220"/>
      </w:pPr>
      <w:r w:rsidRPr="007A0475">
        <w:rPr>
          <w:rFonts w:hint="eastAsia"/>
        </w:rPr>
        <w:t>(4) 東京ＭＯＵ事業の支援（外国</w:t>
      </w:r>
      <w:r w:rsidR="00F21FF2" w:rsidRPr="007A0475">
        <w:rPr>
          <w:rFonts w:hint="eastAsia"/>
        </w:rPr>
        <w:t>人</w:t>
      </w:r>
      <w:r w:rsidRPr="007A0475">
        <w:rPr>
          <w:rFonts w:hint="eastAsia"/>
        </w:rPr>
        <w:t>ＰＳＣ研修生の受入れ）</w:t>
      </w:r>
    </w:p>
    <w:p w14:paraId="3A5201AA" w14:textId="54989EF4" w:rsidR="006625C4" w:rsidRPr="007A0475" w:rsidRDefault="007A474C" w:rsidP="00F04A05">
      <w:pPr>
        <w:autoSpaceDE w:val="0"/>
        <w:autoSpaceDN w:val="0"/>
        <w:adjustRightInd w:val="0"/>
        <w:ind w:leftChars="200" w:left="441"/>
      </w:pPr>
      <w:r w:rsidRPr="007A0475">
        <w:rPr>
          <w:rFonts w:hint="eastAsia"/>
        </w:rPr>
        <w:t>（</w:t>
      </w:r>
      <w:r w:rsidR="00B50392" w:rsidRPr="007A0475">
        <w:rPr>
          <w:rFonts w:hint="eastAsia"/>
        </w:rPr>
        <w:t>公</w:t>
      </w:r>
      <w:r w:rsidRPr="007A0475">
        <w:rPr>
          <w:rFonts w:hint="eastAsia"/>
        </w:rPr>
        <w:t>財）東京</w:t>
      </w:r>
      <w:r w:rsidR="00B50392" w:rsidRPr="007A0475">
        <w:rPr>
          <w:rFonts w:hint="eastAsia"/>
        </w:rPr>
        <w:t>エムオウユウ</w:t>
      </w:r>
      <w:r w:rsidRPr="007A0475">
        <w:rPr>
          <w:rFonts w:hint="eastAsia"/>
        </w:rPr>
        <w:t>事務局が</w:t>
      </w:r>
      <w:r w:rsidR="00BF0208" w:rsidRPr="007A0475">
        <w:rPr>
          <w:rFonts w:hint="eastAsia"/>
        </w:rPr>
        <w:t>（</w:t>
      </w:r>
      <w:r w:rsidR="00342EBB" w:rsidRPr="007A0475">
        <w:rPr>
          <w:rFonts w:hint="eastAsia"/>
        </w:rPr>
        <w:t>公財</w:t>
      </w:r>
      <w:r w:rsidR="00BF0208" w:rsidRPr="007A0475">
        <w:rPr>
          <w:rFonts w:hint="eastAsia"/>
        </w:rPr>
        <w:t>）</w:t>
      </w:r>
      <w:r w:rsidRPr="007A0475">
        <w:rPr>
          <w:rFonts w:hint="eastAsia"/>
        </w:rPr>
        <w:t>日本財団の支援を受けて</w:t>
      </w:r>
      <w:r w:rsidR="00420D8F" w:rsidRPr="007A0475">
        <w:rPr>
          <w:rFonts w:asciiTheme="minorEastAsia" w:eastAsiaTheme="minorEastAsia" w:hAnsiTheme="minorEastAsia" w:cs="MS-Gothic" w:hint="eastAsia"/>
          <w:kern w:val="0"/>
        </w:rPr>
        <w:t>東京ＭＯＵ域内各国の</w:t>
      </w:r>
      <w:r w:rsidR="00420D8F" w:rsidRPr="007229D3">
        <w:rPr>
          <w:rFonts w:asciiTheme="minorEastAsia" w:eastAsiaTheme="minorEastAsia" w:hAnsiTheme="minorEastAsia" w:cs="MS-Gothic" w:hint="eastAsia"/>
          <w:color w:val="000000" w:themeColor="text1"/>
          <w:kern w:val="0"/>
        </w:rPr>
        <w:t>ＰＳＣ官を対象として</w:t>
      </w:r>
      <w:r w:rsidR="000F7CF3" w:rsidRPr="007229D3">
        <w:rPr>
          <w:rFonts w:asciiTheme="minorEastAsia" w:eastAsiaTheme="minorEastAsia" w:hAnsiTheme="minorEastAsia" w:cs="MS-Gothic" w:hint="eastAsia"/>
          <w:color w:val="000000" w:themeColor="text1"/>
          <w:kern w:val="0"/>
        </w:rPr>
        <w:t>一般</w:t>
      </w:r>
      <w:r w:rsidR="00FF5FAC" w:rsidRPr="007229D3">
        <w:rPr>
          <w:rFonts w:asciiTheme="minorEastAsia" w:eastAsiaTheme="minorEastAsia" w:hAnsiTheme="minorEastAsia" w:cs="MS-Gothic" w:hint="eastAsia"/>
          <w:color w:val="000000" w:themeColor="text1"/>
          <w:kern w:val="0"/>
        </w:rPr>
        <w:t>研修</w:t>
      </w:r>
      <w:r w:rsidR="000F7CF3" w:rsidRPr="007229D3">
        <w:rPr>
          <w:rFonts w:asciiTheme="minorEastAsia" w:eastAsiaTheme="minorEastAsia" w:hAnsiTheme="minorEastAsia" w:cs="MS-Gothic" w:hint="eastAsia"/>
          <w:color w:val="000000" w:themeColor="text1"/>
          <w:kern w:val="0"/>
        </w:rPr>
        <w:t>（</w:t>
      </w:r>
      <w:r w:rsidR="000F7CF3" w:rsidRPr="007229D3">
        <w:rPr>
          <w:rFonts w:asciiTheme="minorEastAsia" w:eastAsiaTheme="minorEastAsia" w:hAnsiTheme="minorEastAsia" w:cs="Arial"/>
          <w:color w:val="000000" w:themeColor="text1"/>
          <w:kern w:val="0"/>
        </w:rPr>
        <w:t>General Training Course</w:t>
      </w:r>
      <w:r w:rsidR="000F7CF3" w:rsidRPr="007229D3">
        <w:rPr>
          <w:rFonts w:hint="eastAsia"/>
          <w:color w:val="000000" w:themeColor="text1"/>
        </w:rPr>
        <w:t xml:space="preserve">: </w:t>
      </w:r>
      <w:r w:rsidR="000F7CF3" w:rsidRPr="007229D3">
        <w:rPr>
          <w:rFonts w:asciiTheme="minorEastAsia" w:eastAsiaTheme="minorEastAsia" w:hAnsiTheme="minorEastAsia" w:hint="eastAsia"/>
          <w:color w:val="000000" w:themeColor="text1"/>
        </w:rPr>
        <w:t>ＧＴＣ</w:t>
      </w:r>
      <w:r w:rsidR="000F7CF3" w:rsidRPr="007229D3">
        <w:rPr>
          <w:color w:val="000000" w:themeColor="text1"/>
        </w:rPr>
        <w:t>）</w:t>
      </w:r>
      <w:r w:rsidR="00E5308F" w:rsidRPr="007229D3">
        <w:rPr>
          <w:rFonts w:hint="eastAsia"/>
          <w:color w:val="000000" w:themeColor="text1"/>
        </w:rPr>
        <w:t>を</w:t>
      </w:r>
      <w:r w:rsidR="00420D8F" w:rsidRPr="007229D3">
        <w:rPr>
          <w:rFonts w:hint="eastAsia"/>
          <w:color w:val="000000" w:themeColor="text1"/>
        </w:rPr>
        <w:t>実施</w:t>
      </w:r>
      <w:r w:rsidR="00E5308F" w:rsidRPr="007229D3">
        <w:rPr>
          <w:rFonts w:hint="eastAsia"/>
          <w:color w:val="000000" w:themeColor="text1"/>
        </w:rPr>
        <w:t>しており</w:t>
      </w:r>
      <w:r w:rsidR="00420D8F" w:rsidRPr="007229D3">
        <w:rPr>
          <w:rFonts w:hint="eastAsia"/>
          <w:color w:val="000000" w:themeColor="text1"/>
        </w:rPr>
        <w:t>、</w:t>
      </w:r>
      <w:r w:rsidRPr="007229D3">
        <w:rPr>
          <w:rFonts w:hint="eastAsia"/>
          <w:color w:val="000000" w:themeColor="text1"/>
        </w:rPr>
        <w:t>毎年、</w:t>
      </w:r>
      <w:r w:rsidR="003F155B" w:rsidRPr="007229D3">
        <w:rPr>
          <w:rFonts w:hint="eastAsia"/>
          <w:color w:val="000000" w:themeColor="text1"/>
        </w:rPr>
        <w:t>域内</w:t>
      </w:r>
      <w:r w:rsidRPr="007229D3">
        <w:rPr>
          <w:rFonts w:hint="eastAsia"/>
          <w:color w:val="000000" w:themeColor="text1"/>
        </w:rPr>
        <w:t>各国から</w:t>
      </w:r>
      <w:r w:rsidR="006B5629" w:rsidRPr="007229D3">
        <w:rPr>
          <w:rFonts w:hint="eastAsia"/>
          <w:color w:val="000000" w:themeColor="text1"/>
        </w:rPr>
        <w:t>ＰＳＣ</w:t>
      </w:r>
      <w:r w:rsidRPr="007229D3">
        <w:rPr>
          <w:rFonts w:hint="eastAsia"/>
          <w:color w:val="000000" w:themeColor="text1"/>
        </w:rPr>
        <w:t>官を我が国に</w:t>
      </w:r>
      <w:r w:rsidR="00CE6E55" w:rsidRPr="007229D3">
        <w:rPr>
          <w:rFonts w:hint="eastAsia"/>
          <w:color w:val="000000" w:themeColor="text1"/>
        </w:rPr>
        <w:t>受け入れて</w:t>
      </w:r>
      <w:r w:rsidR="00AC1347" w:rsidRPr="007229D3">
        <w:rPr>
          <w:rFonts w:hint="eastAsia"/>
          <w:color w:val="000000" w:themeColor="text1"/>
        </w:rPr>
        <w:t>いる。</w:t>
      </w:r>
      <w:r w:rsidR="003F155B" w:rsidRPr="007229D3">
        <w:rPr>
          <w:rFonts w:hint="eastAsia"/>
          <w:color w:val="000000" w:themeColor="text1"/>
        </w:rPr>
        <w:t>近年は</w:t>
      </w:r>
      <w:r w:rsidR="00CE6E55" w:rsidRPr="007229D3">
        <w:rPr>
          <w:rFonts w:hint="eastAsia"/>
          <w:color w:val="000000" w:themeColor="text1"/>
        </w:rPr>
        <w:t>、</w:t>
      </w:r>
      <w:r w:rsidR="005629AB" w:rsidRPr="007229D3">
        <w:rPr>
          <w:rFonts w:hint="eastAsia"/>
          <w:color w:val="000000" w:themeColor="text1"/>
        </w:rPr>
        <w:t>IMO（国際海事機関、国連の専門機関の一つ）の支援の下、</w:t>
      </w:r>
      <w:r w:rsidR="003F155B" w:rsidRPr="007229D3">
        <w:rPr>
          <w:rFonts w:hint="eastAsia"/>
          <w:color w:val="000000" w:themeColor="text1"/>
        </w:rPr>
        <w:t>中東地域、インド洋地域等</w:t>
      </w:r>
      <w:r w:rsidR="008E661F" w:rsidRPr="007229D3">
        <w:rPr>
          <w:rFonts w:hint="eastAsia"/>
          <w:color w:val="000000" w:themeColor="text1"/>
        </w:rPr>
        <w:t>、他地域</w:t>
      </w:r>
      <w:r w:rsidR="003F155B" w:rsidRPr="007229D3">
        <w:rPr>
          <w:rFonts w:hint="eastAsia"/>
          <w:color w:val="000000" w:themeColor="text1"/>
        </w:rPr>
        <w:t>ＭＯＵから</w:t>
      </w:r>
      <w:r w:rsidR="005629AB" w:rsidRPr="007229D3">
        <w:rPr>
          <w:rFonts w:hint="eastAsia"/>
          <w:color w:val="000000" w:themeColor="text1"/>
        </w:rPr>
        <w:t>のＰＳＣ官も</w:t>
      </w:r>
      <w:r w:rsidR="005629AB" w:rsidRPr="007229D3">
        <w:rPr>
          <w:rFonts w:asciiTheme="minorEastAsia" w:eastAsiaTheme="minorEastAsia" w:hAnsiTheme="minorEastAsia" w:hint="eastAsia"/>
          <w:color w:val="000000" w:themeColor="text1"/>
        </w:rPr>
        <w:t>ＧＴＣ</w:t>
      </w:r>
      <w:r w:rsidR="005629AB" w:rsidRPr="007229D3">
        <w:rPr>
          <w:rFonts w:hint="eastAsia"/>
          <w:color w:val="000000" w:themeColor="text1"/>
        </w:rPr>
        <w:t>の対象として</w:t>
      </w:r>
      <w:r w:rsidR="005629AB">
        <w:rPr>
          <w:rFonts w:hint="eastAsia"/>
        </w:rPr>
        <w:t>いる</w:t>
      </w:r>
      <w:r w:rsidR="00FC4F4C" w:rsidRPr="007A0475">
        <w:rPr>
          <w:rFonts w:hint="eastAsia"/>
        </w:rPr>
        <w:t>。</w:t>
      </w:r>
    </w:p>
    <w:p w14:paraId="7716B816" w14:textId="61280DB0" w:rsidR="00EA6EBB" w:rsidRPr="007A0475" w:rsidRDefault="00FC4F4C" w:rsidP="0065126F">
      <w:pPr>
        <w:autoSpaceDE w:val="0"/>
        <w:autoSpaceDN w:val="0"/>
        <w:adjustRightInd w:val="0"/>
        <w:ind w:leftChars="200" w:left="441"/>
      </w:pPr>
      <w:r w:rsidRPr="007A0475">
        <w:rPr>
          <w:rFonts w:hint="eastAsia"/>
        </w:rPr>
        <w:t xml:space="preserve">　</w:t>
      </w:r>
      <w:r w:rsidR="006625C4" w:rsidRPr="007A0475">
        <w:t>令和</w:t>
      </w:r>
      <w:r w:rsidR="00F558E1">
        <w:rPr>
          <w:rFonts w:hint="eastAsia"/>
        </w:rPr>
        <w:t>６</w:t>
      </w:r>
      <w:r w:rsidR="006625C4" w:rsidRPr="007A0475">
        <w:t>年度</w:t>
      </w:r>
      <w:r w:rsidRPr="007A0475">
        <w:rPr>
          <w:rFonts w:hint="eastAsia"/>
        </w:rPr>
        <w:t>は</w:t>
      </w:r>
      <w:r w:rsidR="00ED49B6" w:rsidRPr="007A0475">
        <w:rPr>
          <w:rFonts w:hint="eastAsia"/>
        </w:rPr>
        <w:t>、</w:t>
      </w:r>
      <w:r w:rsidR="00F558E1">
        <w:rPr>
          <w:rFonts w:hint="eastAsia"/>
        </w:rPr>
        <w:t>８月２０日～９月１１日の間、第１２回ＧＴＣが開催され、</w:t>
      </w:r>
      <w:r w:rsidR="00D24599" w:rsidRPr="007A0475">
        <w:rPr>
          <w:rFonts w:hint="eastAsia"/>
        </w:rPr>
        <w:t>神戸運輸監理部において</w:t>
      </w:r>
      <w:r w:rsidR="0065126F">
        <w:rPr>
          <w:rFonts w:hint="eastAsia"/>
        </w:rPr>
        <w:t>は</w:t>
      </w:r>
      <w:r w:rsidR="00D24599" w:rsidRPr="007A0475">
        <w:rPr>
          <w:rFonts w:hint="eastAsia"/>
        </w:rPr>
        <w:t>、</w:t>
      </w:r>
      <w:r w:rsidR="0065126F">
        <w:rPr>
          <w:rFonts w:hint="eastAsia"/>
        </w:rPr>
        <w:t>横浜</w:t>
      </w:r>
      <w:r w:rsidR="00D5257C">
        <w:rPr>
          <w:rFonts w:hint="eastAsia"/>
        </w:rPr>
        <w:t>にて</w:t>
      </w:r>
      <w:r w:rsidR="0065126F">
        <w:rPr>
          <w:rFonts w:hint="eastAsia"/>
        </w:rPr>
        <w:t>実施された</w:t>
      </w:r>
      <w:r w:rsidR="00D24599" w:rsidRPr="007A0475">
        <w:rPr>
          <w:rFonts w:hint="eastAsia"/>
        </w:rPr>
        <w:t>座学</w:t>
      </w:r>
      <w:r w:rsidR="0065126F">
        <w:rPr>
          <w:rFonts w:hint="eastAsia"/>
        </w:rPr>
        <w:t>に</w:t>
      </w:r>
      <w:r w:rsidR="00D24599" w:rsidRPr="007A0475">
        <w:rPr>
          <w:rFonts w:hint="eastAsia"/>
        </w:rPr>
        <w:t>講師</w:t>
      </w:r>
      <w:r w:rsidR="0065126F">
        <w:rPr>
          <w:rFonts w:hint="eastAsia"/>
        </w:rPr>
        <w:t>として２名を</w:t>
      </w:r>
      <w:r w:rsidR="00D24599" w:rsidRPr="007A0475">
        <w:rPr>
          <w:rFonts w:hint="eastAsia"/>
        </w:rPr>
        <w:t>派遣、</w:t>
      </w:r>
      <w:r w:rsidR="00D5257C">
        <w:rPr>
          <w:rFonts w:hint="eastAsia"/>
        </w:rPr>
        <w:t>神戸での</w:t>
      </w:r>
      <w:r w:rsidR="00D24599" w:rsidRPr="007A0475">
        <w:rPr>
          <w:rFonts w:hint="eastAsia"/>
        </w:rPr>
        <w:t>船上</w:t>
      </w:r>
      <w:r w:rsidR="006A0B02" w:rsidRPr="007A0475">
        <w:rPr>
          <w:rFonts w:hint="eastAsia"/>
        </w:rPr>
        <w:t>実習</w:t>
      </w:r>
      <w:r w:rsidR="0065126F">
        <w:rPr>
          <w:rFonts w:hint="eastAsia"/>
        </w:rPr>
        <w:t>には</w:t>
      </w:r>
      <w:r w:rsidR="00D24599" w:rsidRPr="007A0475">
        <w:rPr>
          <w:rFonts w:hint="eastAsia"/>
        </w:rPr>
        <w:t>研修生</w:t>
      </w:r>
      <w:r w:rsidR="00F558E1">
        <w:rPr>
          <w:rFonts w:hint="eastAsia"/>
        </w:rPr>
        <w:t>２</w:t>
      </w:r>
      <w:r w:rsidR="00D24599" w:rsidRPr="007A0475">
        <w:rPr>
          <w:rFonts w:hint="eastAsia"/>
        </w:rPr>
        <w:t>名（</w:t>
      </w:r>
      <w:r w:rsidR="00F558E1">
        <w:rPr>
          <w:rFonts w:hint="eastAsia"/>
        </w:rPr>
        <w:t>ヨルダン</w:t>
      </w:r>
      <w:r w:rsidR="005629AB">
        <w:rPr>
          <w:rFonts w:hint="eastAsia"/>
        </w:rPr>
        <w:t>及び</w:t>
      </w:r>
      <w:r w:rsidR="00F558E1">
        <w:rPr>
          <w:rFonts w:hint="eastAsia"/>
        </w:rPr>
        <w:t>オマーン</w:t>
      </w:r>
      <w:r w:rsidR="00D24599" w:rsidRPr="007A0475">
        <w:rPr>
          <w:rFonts w:hint="eastAsia"/>
        </w:rPr>
        <w:t>）を受入れた。</w:t>
      </w:r>
    </w:p>
    <w:p w14:paraId="7AB79781" w14:textId="77777777" w:rsidR="006A0B02" w:rsidRPr="007A0475" w:rsidRDefault="006A0B02" w:rsidP="006A0B02">
      <w:pPr>
        <w:autoSpaceDE w:val="0"/>
        <w:autoSpaceDN w:val="0"/>
        <w:adjustRightInd w:val="0"/>
        <w:rPr>
          <w:strike/>
        </w:rPr>
      </w:pPr>
    </w:p>
    <w:p w14:paraId="69AE8737" w14:textId="77777777" w:rsidR="007A474C" w:rsidRPr="007A0475" w:rsidRDefault="007A474C" w:rsidP="004C24DB">
      <w:pPr>
        <w:pStyle w:val="a5"/>
        <w:tabs>
          <w:tab w:val="left" w:pos="840"/>
        </w:tabs>
        <w:snapToGrid/>
        <w:ind w:firstLineChars="100" w:firstLine="220"/>
        <w:rPr>
          <w:szCs w:val="21"/>
        </w:rPr>
      </w:pPr>
      <w:r w:rsidRPr="007A0475">
        <w:rPr>
          <w:rFonts w:hint="eastAsia"/>
        </w:rPr>
        <w:t>(5)</w:t>
      </w:r>
      <w:r w:rsidRPr="007A0475">
        <w:rPr>
          <w:rFonts w:hint="eastAsia"/>
          <w:szCs w:val="21"/>
        </w:rPr>
        <w:t xml:space="preserve"> 係船装置及び係船作業</w:t>
      </w:r>
      <w:r w:rsidR="00147B23" w:rsidRPr="007A0475">
        <w:rPr>
          <w:rFonts w:hint="eastAsia"/>
          <w:szCs w:val="21"/>
        </w:rPr>
        <w:t>に関する安全</w:t>
      </w:r>
      <w:r w:rsidRPr="007A0475">
        <w:rPr>
          <w:rFonts w:hint="eastAsia"/>
          <w:szCs w:val="21"/>
        </w:rPr>
        <w:t>対策の取組み</w:t>
      </w:r>
    </w:p>
    <w:p w14:paraId="39CAF536" w14:textId="17FAF42C" w:rsidR="00BC4B58" w:rsidRPr="007A0475" w:rsidRDefault="007A474C" w:rsidP="005629AB">
      <w:pPr>
        <w:ind w:leftChars="100" w:left="440" w:hangingChars="100" w:hanging="220"/>
        <w:rPr>
          <w:rFonts w:hAnsi="ＭＳ ゴシック" w:cs="Arial"/>
        </w:rPr>
      </w:pPr>
      <w:r w:rsidRPr="007A0475">
        <w:rPr>
          <w:rFonts w:hint="eastAsia"/>
          <w:szCs w:val="21"/>
        </w:rPr>
        <w:t xml:space="preserve">　　</w:t>
      </w:r>
      <w:r w:rsidRPr="007A0475">
        <w:rPr>
          <w:rFonts w:hAnsi="ＭＳ ゴシック" w:cs="Arial" w:hint="eastAsia"/>
        </w:rPr>
        <w:t>平成２１年３月２０日に神戸港コンテナバースで発生した係船ロープ切断による綱取り作業員２名の死亡事故を受け、外国船</w:t>
      </w:r>
      <w:r w:rsidR="008E661F" w:rsidRPr="007A0475">
        <w:rPr>
          <w:rFonts w:hAnsi="ＭＳ ゴシック" w:cs="Arial" w:hint="eastAsia"/>
        </w:rPr>
        <w:t>舶</w:t>
      </w:r>
      <w:r w:rsidRPr="007A0475">
        <w:rPr>
          <w:rFonts w:hAnsi="ＭＳ ゴシック" w:cs="Arial" w:hint="eastAsia"/>
        </w:rPr>
        <w:t>の係船装置及び係船作業の安全に重点を置</w:t>
      </w:r>
      <w:r w:rsidR="008E661F" w:rsidRPr="007A0475">
        <w:rPr>
          <w:rFonts w:hAnsi="ＭＳ ゴシック" w:cs="Arial" w:hint="eastAsia"/>
        </w:rPr>
        <w:t>いた</w:t>
      </w:r>
      <w:r w:rsidRPr="007A0475">
        <w:rPr>
          <w:rFonts w:hAnsi="ＭＳ ゴシック" w:cs="Arial" w:hint="eastAsia"/>
        </w:rPr>
        <w:t>ＰＳＣを実施して</w:t>
      </w:r>
      <w:r w:rsidR="005629AB">
        <w:rPr>
          <w:rFonts w:hAnsi="ＭＳ ゴシック" w:cs="Arial" w:hint="eastAsia"/>
        </w:rPr>
        <w:t>いる</w:t>
      </w:r>
      <w:r w:rsidRPr="007A0475">
        <w:rPr>
          <w:rFonts w:hAnsi="ＭＳ ゴシック" w:cs="Arial" w:hint="eastAsia"/>
        </w:rPr>
        <w:t>。</w:t>
      </w:r>
      <w:r w:rsidR="009F13AA" w:rsidRPr="007A0475">
        <w:rPr>
          <w:rFonts w:hAnsi="ＭＳ ゴシック" w:cs="Arial" w:hint="eastAsia"/>
        </w:rPr>
        <w:t>例年２月</w:t>
      </w:r>
      <w:r w:rsidR="00BC4B58" w:rsidRPr="007A0475">
        <w:rPr>
          <w:rFonts w:hAnsi="ＭＳ ゴシック" w:cs="Arial" w:hint="eastAsia"/>
        </w:rPr>
        <w:t>頃に</w:t>
      </w:r>
      <w:r w:rsidR="003D3BC5" w:rsidRPr="007A0475">
        <w:rPr>
          <w:rFonts w:hAnsi="ＭＳ ゴシック" w:cs="Arial" w:hint="eastAsia"/>
        </w:rPr>
        <w:t>こ</w:t>
      </w:r>
      <w:r w:rsidR="00361C0B" w:rsidRPr="007A0475">
        <w:rPr>
          <w:rFonts w:hAnsi="ＭＳ ゴシック" w:cs="Arial" w:hint="eastAsia"/>
        </w:rPr>
        <w:t>の</w:t>
      </w:r>
      <w:r w:rsidRPr="007A0475">
        <w:rPr>
          <w:rFonts w:hAnsi="ＭＳ ゴシック" w:cs="Arial" w:hint="eastAsia"/>
        </w:rPr>
        <w:t>事故の重大さを</w:t>
      </w:r>
      <w:r w:rsidR="008E661F" w:rsidRPr="007A0475">
        <w:rPr>
          <w:rFonts w:hAnsi="ＭＳ ゴシック" w:cs="Arial" w:hint="eastAsia"/>
        </w:rPr>
        <w:t>改めて</w:t>
      </w:r>
      <w:r w:rsidRPr="007A0475">
        <w:rPr>
          <w:rFonts w:hAnsi="ＭＳ ゴシック" w:cs="Arial" w:hint="eastAsia"/>
        </w:rPr>
        <w:t>認識し</w:t>
      </w:r>
      <w:r w:rsidR="00361C0B" w:rsidRPr="007A0475">
        <w:rPr>
          <w:rFonts w:hAnsi="ＭＳ ゴシック" w:cs="Arial" w:hint="eastAsia"/>
        </w:rPr>
        <w:t>、</w:t>
      </w:r>
      <w:r w:rsidRPr="007A0475">
        <w:rPr>
          <w:rFonts w:hAnsi="ＭＳ ゴシック" w:cs="Arial" w:hint="eastAsia"/>
        </w:rPr>
        <w:t>再発防止に向けた安全対策の強化を図る</w:t>
      </w:r>
      <w:r w:rsidR="00EC2AAA" w:rsidRPr="007A0475">
        <w:rPr>
          <w:rFonts w:hAnsi="ＭＳ ゴシック" w:cs="Arial" w:hint="eastAsia"/>
        </w:rPr>
        <w:t>ことを</w:t>
      </w:r>
      <w:r w:rsidRPr="007A0475">
        <w:rPr>
          <w:rFonts w:hAnsi="ＭＳ ゴシック" w:cs="Arial" w:hint="eastAsia"/>
        </w:rPr>
        <w:t>目的</w:t>
      </w:r>
      <w:r w:rsidR="00EC2AAA" w:rsidRPr="007A0475">
        <w:rPr>
          <w:rFonts w:hAnsi="ＭＳ ゴシック" w:cs="Arial" w:hint="eastAsia"/>
        </w:rPr>
        <w:t>として</w:t>
      </w:r>
      <w:r w:rsidR="003D3BC5" w:rsidRPr="007A0475">
        <w:rPr>
          <w:rFonts w:hAnsi="ＭＳ ゴシック" w:cs="Arial"/>
        </w:rPr>
        <w:t>検査キャンペーンを実施</w:t>
      </w:r>
      <w:r w:rsidR="005F4767" w:rsidRPr="007A0475">
        <w:rPr>
          <w:rFonts w:hAnsi="ＭＳ ゴシック" w:cs="Arial"/>
        </w:rPr>
        <w:t>して</w:t>
      </w:r>
      <w:r w:rsidR="00BC4B58" w:rsidRPr="007A0475">
        <w:rPr>
          <w:rFonts w:hAnsi="ＭＳ ゴシック" w:cs="Arial" w:hint="eastAsia"/>
        </w:rPr>
        <w:t>いる。</w:t>
      </w:r>
    </w:p>
    <w:p w14:paraId="284D3257" w14:textId="486BB345" w:rsidR="00BC4B58" w:rsidRPr="007A0475" w:rsidRDefault="00BC4B58" w:rsidP="008404E3">
      <w:pPr>
        <w:rPr>
          <w:rFonts w:hAnsi="ＭＳ ゴシック" w:cs="Arial"/>
          <w:dstrike/>
        </w:rPr>
      </w:pPr>
    </w:p>
    <w:sectPr w:rsidR="00BC4B58" w:rsidRPr="007A0475" w:rsidSect="00B656A8">
      <w:footerReference w:type="even" r:id="rId10"/>
      <w:footerReference w:type="default" r:id="rId11"/>
      <w:pgSz w:w="11906" w:h="16838" w:code="9"/>
      <w:pgMar w:top="1134" w:right="851" w:bottom="1134" w:left="1134" w:header="0" w:footer="851" w:gutter="0"/>
      <w:pgNumType w:fmt="numberInDash" w:start="0"/>
      <w:cols w:space="425"/>
      <w:docGrid w:type="linesAndChars" w:linePitch="383" w:charSpace="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E2742" w14:textId="77777777" w:rsidR="003724FB" w:rsidRDefault="003724FB" w:rsidP="00D328D3">
      <w:r>
        <w:separator/>
      </w:r>
    </w:p>
  </w:endnote>
  <w:endnote w:type="continuationSeparator" w:id="0">
    <w:p w14:paraId="5CB54F8C" w14:textId="77777777" w:rsidR="003724FB" w:rsidRDefault="003724FB" w:rsidP="00D32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S-Gothic">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CF751" w14:textId="77777777" w:rsidR="004A5846" w:rsidRDefault="00EB3C37" w:rsidP="00F62861">
    <w:pPr>
      <w:pStyle w:val="a5"/>
      <w:framePr w:wrap="around" w:vAnchor="text" w:hAnchor="margin" w:xAlign="center" w:y="1"/>
      <w:rPr>
        <w:rStyle w:val="a7"/>
      </w:rPr>
    </w:pPr>
    <w:r>
      <w:rPr>
        <w:rStyle w:val="a7"/>
      </w:rPr>
      <w:fldChar w:fldCharType="begin"/>
    </w:r>
    <w:r w:rsidR="004A5846">
      <w:rPr>
        <w:rStyle w:val="a7"/>
      </w:rPr>
      <w:instrText xml:space="preserve">PAGE  </w:instrText>
    </w:r>
    <w:r>
      <w:rPr>
        <w:rStyle w:val="a7"/>
      </w:rPr>
      <w:fldChar w:fldCharType="end"/>
    </w:r>
  </w:p>
  <w:p w14:paraId="302897BF" w14:textId="77777777" w:rsidR="004A5846" w:rsidRDefault="004A584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3E9B8" w14:textId="77777777" w:rsidR="004A5846" w:rsidRPr="00342D98" w:rsidRDefault="004A5846" w:rsidP="00B367FE">
    <w:pPr>
      <w:pStyle w:val="a5"/>
      <w:jc w:val="center"/>
      <w:rPr>
        <w:rFonts w:asciiTheme="majorEastAsia" w:eastAsiaTheme="majorEastAsia" w:hAnsiTheme="majorEastAsia"/>
      </w:rPr>
    </w:pPr>
    <w:r w:rsidRPr="00342D98">
      <w:rPr>
        <w:rFonts w:asciiTheme="majorEastAsia" w:eastAsiaTheme="majorEastAsia" w:hAnsiTheme="majorEastAsia" w:hint="eastAsia"/>
        <w:lang w:val="ja-JP"/>
      </w:rPr>
      <w:t>安外</w:t>
    </w:r>
    <w:r w:rsidRPr="00342D98">
      <w:rPr>
        <w:rFonts w:asciiTheme="majorEastAsia" w:eastAsiaTheme="majorEastAsia" w:hAnsiTheme="majorEastAsia"/>
        <w:lang w:val="ja-JP"/>
      </w:rPr>
      <w:t xml:space="preserve"> </w:t>
    </w:r>
    <w:r w:rsidR="00F27873" w:rsidRPr="00342D98">
      <w:rPr>
        <w:rFonts w:asciiTheme="majorEastAsia" w:eastAsiaTheme="majorEastAsia" w:hAnsiTheme="majorEastAsia"/>
      </w:rPr>
      <w:fldChar w:fldCharType="begin"/>
    </w:r>
    <w:r w:rsidR="00F27873" w:rsidRPr="00342D98">
      <w:rPr>
        <w:rFonts w:asciiTheme="majorEastAsia" w:eastAsiaTheme="majorEastAsia" w:hAnsiTheme="majorEastAsia"/>
      </w:rPr>
      <w:instrText xml:space="preserve"> PAGE    \* MERGEFORMAT </w:instrText>
    </w:r>
    <w:r w:rsidR="00F27873" w:rsidRPr="00342D98">
      <w:rPr>
        <w:rFonts w:asciiTheme="majorEastAsia" w:eastAsiaTheme="majorEastAsia" w:hAnsiTheme="majorEastAsia"/>
      </w:rPr>
      <w:fldChar w:fldCharType="separate"/>
    </w:r>
    <w:r w:rsidR="00531E2D" w:rsidRPr="00342D98">
      <w:rPr>
        <w:rFonts w:asciiTheme="majorEastAsia" w:eastAsiaTheme="majorEastAsia" w:hAnsiTheme="majorEastAsia"/>
        <w:noProof/>
        <w:lang w:val="ja-JP"/>
      </w:rPr>
      <w:t>-</w:t>
    </w:r>
    <w:r w:rsidR="00531E2D" w:rsidRPr="00342D98">
      <w:rPr>
        <w:rFonts w:asciiTheme="majorEastAsia" w:eastAsiaTheme="majorEastAsia" w:hAnsiTheme="majorEastAsia"/>
        <w:noProof/>
      </w:rPr>
      <w:t xml:space="preserve"> 1 -</w:t>
    </w:r>
    <w:r w:rsidR="00F27873" w:rsidRPr="00342D98">
      <w:rPr>
        <w:rFonts w:asciiTheme="majorEastAsia" w:eastAsiaTheme="majorEastAsia" w:hAnsiTheme="majorEastAs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20AA9" w14:textId="77777777" w:rsidR="003724FB" w:rsidRDefault="003724FB" w:rsidP="00D328D3">
      <w:r>
        <w:separator/>
      </w:r>
    </w:p>
  </w:footnote>
  <w:footnote w:type="continuationSeparator" w:id="0">
    <w:p w14:paraId="4F1B5883" w14:textId="77777777" w:rsidR="003724FB" w:rsidRDefault="003724FB" w:rsidP="00D328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E73E1"/>
    <w:multiLevelType w:val="hybridMultilevel"/>
    <w:tmpl w:val="82FC8B08"/>
    <w:lvl w:ilvl="0" w:tplc="77FA1D30">
      <w:start w:val="1"/>
      <w:numFmt w:val="decimalEnclosedCircle"/>
      <w:lvlText w:val="%1"/>
      <w:lvlJc w:val="left"/>
      <w:pPr>
        <w:tabs>
          <w:tab w:val="num" w:pos="1260"/>
        </w:tabs>
        <w:ind w:left="1260" w:hanging="360"/>
      </w:pPr>
      <w:rPr>
        <w:rFonts w:hint="eastAsia"/>
      </w:rPr>
    </w:lvl>
    <w:lvl w:ilvl="1" w:tplc="2BBAF47A">
      <w:start w:val="1"/>
      <w:numFmt w:val="bullet"/>
      <w:lvlText w:val="・"/>
      <w:lvlJc w:val="left"/>
      <w:pPr>
        <w:tabs>
          <w:tab w:val="num" w:pos="1680"/>
        </w:tabs>
        <w:ind w:left="1680"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1" w15:restartNumberingAfterBreak="0">
    <w:nsid w:val="153C5126"/>
    <w:multiLevelType w:val="hybridMultilevel"/>
    <w:tmpl w:val="3BB643BC"/>
    <w:lvl w:ilvl="0" w:tplc="CC4ABBF6">
      <w:start w:val="1"/>
      <w:numFmt w:val="decimalEnclosedCircle"/>
      <w:lvlText w:val="%1"/>
      <w:lvlJc w:val="left"/>
      <w:pPr>
        <w:ind w:left="843" w:hanging="360"/>
      </w:pPr>
      <w:rPr>
        <w:rFonts w:hint="default"/>
      </w:rPr>
    </w:lvl>
    <w:lvl w:ilvl="1" w:tplc="04090017" w:tentative="1">
      <w:start w:val="1"/>
      <w:numFmt w:val="aiueoFullWidth"/>
      <w:lvlText w:val="(%2)"/>
      <w:lvlJc w:val="left"/>
      <w:pPr>
        <w:ind w:left="1323" w:hanging="420"/>
      </w:pPr>
    </w:lvl>
    <w:lvl w:ilvl="2" w:tplc="04090011" w:tentative="1">
      <w:start w:val="1"/>
      <w:numFmt w:val="decimalEnclosedCircle"/>
      <w:lvlText w:val="%3"/>
      <w:lvlJc w:val="left"/>
      <w:pPr>
        <w:ind w:left="1743" w:hanging="420"/>
      </w:pPr>
    </w:lvl>
    <w:lvl w:ilvl="3" w:tplc="0409000F" w:tentative="1">
      <w:start w:val="1"/>
      <w:numFmt w:val="decimal"/>
      <w:lvlText w:val="%4."/>
      <w:lvlJc w:val="left"/>
      <w:pPr>
        <w:ind w:left="2163" w:hanging="420"/>
      </w:pPr>
    </w:lvl>
    <w:lvl w:ilvl="4" w:tplc="04090017" w:tentative="1">
      <w:start w:val="1"/>
      <w:numFmt w:val="aiueoFullWidth"/>
      <w:lvlText w:val="(%5)"/>
      <w:lvlJc w:val="left"/>
      <w:pPr>
        <w:ind w:left="2583" w:hanging="420"/>
      </w:pPr>
    </w:lvl>
    <w:lvl w:ilvl="5" w:tplc="04090011" w:tentative="1">
      <w:start w:val="1"/>
      <w:numFmt w:val="decimalEnclosedCircle"/>
      <w:lvlText w:val="%6"/>
      <w:lvlJc w:val="left"/>
      <w:pPr>
        <w:ind w:left="3003" w:hanging="420"/>
      </w:pPr>
    </w:lvl>
    <w:lvl w:ilvl="6" w:tplc="0409000F" w:tentative="1">
      <w:start w:val="1"/>
      <w:numFmt w:val="decimal"/>
      <w:lvlText w:val="%7."/>
      <w:lvlJc w:val="left"/>
      <w:pPr>
        <w:ind w:left="3423" w:hanging="420"/>
      </w:pPr>
    </w:lvl>
    <w:lvl w:ilvl="7" w:tplc="04090017" w:tentative="1">
      <w:start w:val="1"/>
      <w:numFmt w:val="aiueoFullWidth"/>
      <w:lvlText w:val="(%8)"/>
      <w:lvlJc w:val="left"/>
      <w:pPr>
        <w:ind w:left="3843" w:hanging="420"/>
      </w:pPr>
    </w:lvl>
    <w:lvl w:ilvl="8" w:tplc="04090011" w:tentative="1">
      <w:start w:val="1"/>
      <w:numFmt w:val="decimalEnclosedCircle"/>
      <w:lvlText w:val="%9"/>
      <w:lvlJc w:val="left"/>
      <w:pPr>
        <w:ind w:left="4263" w:hanging="420"/>
      </w:pPr>
    </w:lvl>
  </w:abstractNum>
  <w:abstractNum w:abstractNumId="2" w15:restartNumberingAfterBreak="0">
    <w:nsid w:val="162D7524"/>
    <w:multiLevelType w:val="hybridMultilevel"/>
    <w:tmpl w:val="10145344"/>
    <w:lvl w:ilvl="0" w:tplc="C6983992">
      <w:start w:val="1"/>
      <w:numFmt w:val="aiueo"/>
      <w:lvlText w:val="(%1)"/>
      <w:lvlJc w:val="left"/>
      <w:pPr>
        <w:ind w:left="801" w:hanging="360"/>
      </w:pPr>
      <w:rPr>
        <w:rFonts w:hint="default"/>
      </w:rPr>
    </w:lvl>
    <w:lvl w:ilvl="1" w:tplc="04090017" w:tentative="1">
      <w:start w:val="1"/>
      <w:numFmt w:val="aiueoFullWidth"/>
      <w:lvlText w:val="(%2)"/>
      <w:lvlJc w:val="left"/>
      <w:pPr>
        <w:ind w:left="1281" w:hanging="420"/>
      </w:pPr>
    </w:lvl>
    <w:lvl w:ilvl="2" w:tplc="04090011" w:tentative="1">
      <w:start w:val="1"/>
      <w:numFmt w:val="decimalEnclosedCircle"/>
      <w:lvlText w:val="%3"/>
      <w:lvlJc w:val="left"/>
      <w:pPr>
        <w:ind w:left="1701" w:hanging="420"/>
      </w:pPr>
    </w:lvl>
    <w:lvl w:ilvl="3" w:tplc="0409000F" w:tentative="1">
      <w:start w:val="1"/>
      <w:numFmt w:val="decimal"/>
      <w:lvlText w:val="%4."/>
      <w:lvlJc w:val="left"/>
      <w:pPr>
        <w:ind w:left="2121" w:hanging="420"/>
      </w:pPr>
    </w:lvl>
    <w:lvl w:ilvl="4" w:tplc="04090017" w:tentative="1">
      <w:start w:val="1"/>
      <w:numFmt w:val="aiueoFullWidth"/>
      <w:lvlText w:val="(%5)"/>
      <w:lvlJc w:val="left"/>
      <w:pPr>
        <w:ind w:left="2541" w:hanging="420"/>
      </w:pPr>
    </w:lvl>
    <w:lvl w:ilvl="5" w:tplc="04090011" w:tentative="1">
      <w:start w:val="1"/>
      <w:numFmt w:val="decimalEnclosedCircle"/>
      <w:lvlText w:val="%6"/>
      <w:lvlJc w:val="left"/>
      <w:pPr>
        <w:ind w:left="2961" w:hanging="420"/>
      </w:pPr>
    </w:lvl>
    <w:lvl w:ilvl="6" w:tplc="0409000F" w:tentative="1">
      <w:start w:val="1"/>
      <w:numFmt w:val="decimal"/>
      <w:lvlText w:val="%7."/>
      <w:lvlJc w:val="left"/>
      <w:pPr>
        <w:ind w:left="3381" w:hanging="420"/>
      </w:pPr>
    </w:lvl>
    <w:lvl w:ilvl="7" w:tplc="04090017" w:tentative="1">
      <w:start w:val="1"/>
      <w:numFmt w:val="aiueoFullWidth"/>
      <w:lvlText w:val="(%8)"/>
      <w:lvlJc w:val="left"/>
      <w:pPr>
        <w:ind w:left="3801" w:hanging="420"/>
      </w:pPr>
    </w:lvl>
    <w:lvl w:ilvl="8" w:tplc="04090011" w:tentative="1">
      <w:start w:val="1"/>
      <w:numFmt w:val="decimalEnclosedCircle"/>
      <w:lvlText w:val="%9"/>
      <w:lvlJc w:val="left"/>
      <w:pPr>
        <w:ind w:left="4221" w:hanging="420"/>
      </w:pPr>
    </w:lvl>
  </w:abstractNum>
  <w:abstractNum w:abstractNumId="3" w15:restartNumberingAfterBreak="0">
    <w:nsid w:val="19E75A82"/>
    <w:multiLevelType w:val="hybridMultilevel"/>
    <w:tmpl w:val="058071A0"/>
    <w:lvl w:ilvl="0" w:tplc="633A14A2">
      <w:start w:val="1"/>
      <w:numFmt w:val="aiueo"/>
      <w:lvlText w:val="(%1)"/>
      <w:lvlJc w:val="left"/>
      <w:pPr>
        <w:tabs>
          <w:tab w:val="num" w:pos="840"/>
        </w:tabs>
        <w:ind w:left="840" w:hanging="39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4" w15:restartNumberingAfterBreak="0">
    <w:nsid w:val="1C2F7D0E"/>
    <w:multiLevelType w:val="hybridMultilevel"/>
    <w:tmpl w:val="328ED73C"/>
    <w:lvl w:ilvl="0" w:tplc="675A7CDA">
      <w:start w:val="5"/>
      <w:numFmt w:val="bullet"/>
      <w:lvlText w:val="・"/>
      <w:lvlJc w:val="left"/>
      <w:pPr>
        <w:tabs>
          <w:tab w:val="num" w:pos="1242"/>
        </w:tabs>
        <w:ind w:left="1242" w:hanging="360"/>
      </w:pPr>
      <w:rPr>
        <w:rFonts w:ascii="Times New Roman" w:eastAsia="ＭＳ 明朝" w:hAnsi="Times New Roman" w:cs="Times New Roman" w:hint="default"/>
      </w:rPr>
    </w:lvl>
    <w:lvl w:ilvl="1" w:tplc="0409000B" w:tentative="1">
      <w:start w:val="1"/>
      <w:numFmt w:val="bullet"/>
      <w:lvlText w:val=""/>
      <w:lvlJc w:val="left"/>
      <w:pPr>
        <w:tabs>
          <w:tab w:val="num" w:pos="1722"/>
        </w:tabs>
        <w:ind w:left="1722" w:hanging="420"/>
      </w:pPr>
      <w:rPr>
        <w:rFonts w:ascii="Wingdings" w:hAnsi="Wingdings" w:hint="default"/>
      </w:rPr>
    </w:lvl>
    <w:lvl w:ilvl="2" w:tplc="0409000D" w:tentative="1">
      <w:start w:val="1"/>
      <w:numFmt w:val="bullet"/>
      <w:lvlText w:val=""/>
      <w:lvlJc w:val="left"/>
      <w:pPr>
        <w:tabs>
          <w:tab w:val="num" w:pos="2142"/>
        </w:tabs>
        <w:ind w:left="2142" w:hanging="420"/>
      </w:pPr>
      <w:rPr>
        <w:rFonts w:ascii="Wingdings" w:hAnsi="Wingdings" w:hint="default"/>
      </w:rPr>
    </w:lvl>
    <w:lvl w:ilvl="3" w:tplc="04090001" w:tentative="1">
      <w:start w:val="1"/>
      <w:numFmt w:val="bullet"/>
      <w:lvlText w:val=""/>
      <w:lvlJc w:val="left"/>
      <w:pPr>
        <w:tabs>
          <w:tab w:val="num" w:pos="2562"/>
        </w:tabs>
        <w:ind w:left="2562" w:hanging="420"/>
      </w:pPr>
      <w:rPr>
        <w:rFonts w:ascii="Wingdings" w:hAnsi="Wingdings" w:hint="default"/>
      </w:rPr>
    </w:lvl>
    <w:lvl w:ilvl="4" w:tplc="0409000B" w:tentative="1">
      <w:start w:val="1"/>
      <w:numFmt w:val="bullet"/>
      <w:lvlText w:val=""/>
      <w:lvlJc w:val="left"/>
      <w:pPr>
        <w:tabs>
          <w:tab w:val="num" w:pos="2982"/>
        </w:tabs>
        <w:ind w:left="2982" w:hanging="420"/>
      </w:pPr>
      <w:rPr>
        <w:rFonts w:ascii="Wingdings" w:hAnsi="Wingdings" w:hint="default"/>
      </w:rPr>
    </w:lvl>
    <w:lvl w:ilvl="5" w:tplc="0409000D" w:tentative="1">
      <w:start w:val="1"/>
      <w:numFmt w:val="bullet"/>
      <w:lvlText w:val=""/>
      <w:lvlJc w:val="left"/>
      <w:pPr>
        <w:tabs>
          <w:tab w:val="num" w:pos="3402"/>
        </w:tabs>
        <w:ind w:left="3402" w:hanging="420"/>
      </w:pPr>
      <w:rPr>
        <w:rFonts w:ascii="Wingdings" w:hAnsi="Wingdings" w:hint="default"/>
      </w:rPr>
    </w:lvl>
    <w:lvl w:ilvl="6" w:tplc="04090001" w:tentative="1">
      <w:start w:val="1"/>
      <w:numFmt w:val="bullet"/>
      <w:lvlText w:val=""/>
      <w:lvlJc w:val="left"/>
      <w:pPr>
        <w:tabs>
          <w:tab w:val="num" w:pos="3822"/>
        </w:tabs>
        <w:ind w:left="3822" w:hanging="420"/>
      </w:pPr>
      <w:rPr>
        <w:rFonts w:ascii="Wingdings" w:hAnsi="Wingdings" w:hint="default"/>
      </w:rPr>
    </w:lvl>
    <w:lvl w:ilvl="7" w:tplc="0409000B" w:tentative="1">
      <w:start w:val="1"/>
      <w:numFmt w:val="bullet"/>
      <w:lvlText w:val=""/>
      <w:lvlJc w:val="left"/>
      <w:pPr>
        <w:tabs>
          <w:tab w:val="num" w:pos="4242"/>
        </w:tabs>
        <w:ind w:left="4242" w:hanging="420"/>
      </w:pPr>
      <w:rPr>
        <w:rFonts w:ascii="Wingdings" w:hAnsi="Wingdings" w:hint="default"/>
      </w:rPr>
    </w:lvl>
    <w:lvl w:ilvl="8" w:tplc="0409000D" w:tentative="1">
      <w:start w:val="1"/>
      <w:numFmt w:val="bullet"/>
      <w:lvlText w:val=""/>
      <w:lvlJc w:val="left"/>
      <w:pPr>
        <w:tabs>
          <w:tab w:val="num" w:pos="4662"/>
        </w:tabs>
        <w:ind w:left="4662" w:hanging="420"/>
      </w:pPr>
      <w:rPr>
        <w:rFonts w:ascii="Wingdings" w:hAnsi="Wingdings" w:hint="default"/>
      </w:rPr>
    </w:lvl>
  </w:abstractNum>
  <w:abstractNum w:abstractNumId="5" w15:restartNumberingAfterBreak="0">
    <w:nsid w:val="23454F5B"/>
    <w:multiLevelType w:val="hybridMultilevel"/>
    <w:tmpl w:val="361C6142"/>
    <w:lvl w:ilvl="0" w:tplc="79506F8E">
      <w:start w:val="2"/>
      <w:numFmt w:val="bullet"/>
      <w:lvlText w:val="＊"/>
      <w:lvlJc w:val="left"/>
      <w:pPr>
        <w:tabs>
          <w:tab w:val="num" w:pos="360"/>
        </w:tabs>
        <w:ind w:left="360" w:hanging="360"/>
      </w:pPr>
      <w:rPr>
        <w:rFonts w:ascii="ＭＳ 明朝" w:eastAsia="ＭＳ 明朝" w:hAnsi="ＭＳ 明朝" w:cs="Times New Roman" w:hint="eastAsia"/>
        <w:w w:val="90"/>
      </w:rPr>
    </w:lvl>
    <w:lvl w:ilvl="1" w:tplc="0409000B" w:tentative="1">
      <w:start w:val="1"/>
      <w:numFmt w:val="bullet"/>
      <w:lvlText w:val=""/>
      <w:lvlJc w:val="left"/>
      <w:pPr>
        <w:tabs>
          <w:tab w:val="num" w:pos="1048"/>
        </w:tabs>
        <w:ind w:left="1048" w:hanging="420"/>
      </w:pPr>
      <w:rPr>
        <w:rFonts w:ascii="Wingdings" w:hAnsi="Wingdings" w:hint="default"/>
      </w:rPr>
    </w:lvl>
    <w:lvl w:ilvl="2" w:tplc="0409000D" w:tentative="1">
      <w:start w:val="1"/>
      <w:numFmt w:val="bullet"/>
      <w:lvlText w:val=""/>
      <w:lvlJc w:val="left"/>
      <w:pPr>
        <w:tabs>
          <w:tab w:val="num" w:pos="1468"/>
        </w:tabs>
        <w:ind w:left="1468" w:hanging="420"/>
      </w:pPr>
      <w:rPr>
        <w:rFonts w:ascii="Wingdings" w:hAnsi="Wingdings" w:hint="default"/>
      </w:rPr>
    </w:lvl>
    <w:lvl w:ilvl="3" w:tplc="04090001" w:tentative="1">
      <w:start w:val="1"/>
      <w:numFmt w:val="bullet"/>
      <w:lvlText w:val=""/>
      <w:lvlJc w:val="left"/>
      <w:pPr>
        <w:tabs>
          <w:tab w:val="num" w:pos="1888"/>
        </w:tabs>
        <w:ind w:left="1888" w:hanging="420"/>
      </w:pPr>
      <w:rPr>
        <w:rFonts w:ascii="Wingdings" w:hAnsi="Wingdings" w:hint="default"/>
      </w:rPr>
    </w:lvl>
    <w:lvl w:ilvl="4" w:tplc="0409000B" w:tentative="1">
      <w:start w:val="1"/>
      <w:numFmt w:val="bullet"/>
      <w:lvlText w:val=""/>
      <w:lvlJc w:val="left"/>
      <w:pPr>
        <w:tabs>
          <w:tab w:val="num" w:pos="2308"/>
        </w:tabs>
        <w:ind w:left="2308" w:hanging="420"/>
      </w:pPr>
      <w:rPr>
        <w:rFonts w:ascii="Wingdings" w:hAnsi="Wingdings" w:hint="default"/>
      </w:rPr>
    </w:lvl>
    <w:lvl w:ilvl="5" w:tplc="0409000D" w:tentative="1">
      <w:start w:val="1"/>
      <w:numFmt w:val="bullet"/>
      <w:lvlText w:val=""/>
      <w:lvlJc w:val="left"/>
      <w:pPr>
        <w:tabs>
          <w:tab w:val="num" w:pos="2728"/>
        </w:tabs>
        <w:ind w:left="2728" w:hanging="420"/>
      </w:pPr>
      <w:rPr>
        <w:rFonts w:ascii="Wingdings" w:hAnsi="Wingdings" w:hint="default"/>
      </w:rPr>
    </w:lvl>
    <w:lvl w:ilvl="6" w:tplc="04090001" w:tentative="1">
      <w:start w:val="1"/>
      <w:numFmt w:val="bullet"/>
      <w:lvlText w:val=""/>
      <w:lvlJc w:val="left"/>
      <w:pPr>
        <w:tabs>
          <w:tab w:val="num" w:pos="3148"/>
        </w:tabs>
        <w:ind w:left="3148" w:hanging="420"/>
      </w:pPr>
      <w:rPr>
        <w:rFonts w:ascii="Wingdings" w:hAnsi="Wingdings" w:hint="default"/>
      </w:rPr>
    </w:lvl>
    <w:lvl w:ilvl="7" w:tplc="0409000B" w:tentative="1">
      <w:start w:val="1"/>
      <w:numFmt w:val="bullet"/>
      <w:lvlText w:val=""/>
      <w:lvlJc w:val="left"/>
      <w:pPr>
        <w:tabs>
          <w:tab w:val="num" w:pos="3568"/>
        </w:tabs>
        <w:ind w:left="3568" w:hanging="420"/>
      </w:pPr>
      <w:rPr>
        <w:rFonts w:ascii="Wingdings" w:hAnsi="Wingdings" w:hint="default"/>
      </w:rPr>
    </w:lvl>
    <w:lvl w:ilvl="8" w:tplc="0409000D" w:tentative="1">
      <w:start w:val="1"/>
      <w:numFmt w:val="bullet"/>
      <w:lvlText w:val=""/>
      <w:lvlJc w:val="left"/>
      <w:pPr>
        <w:tabs>
          <w:tab w:val="num" w:pos="3988"/>
        </w:tabs>
        <w:ind w:left="3988" w:hanging="420"/>
      </w:pPr>
      <w:rPr>
        <w:rFonts w:ascii="Wingdings" w:hAnsi="Wingdings" w:hint="default"/>
      </w:rPr>
    </w:lvl>
  </w:abstractNum>
  <w:abstractNum w:abstractNumId="6" w15:restartNumberingAfterBreak="0">
    <w:nsid w:val="39510755"/>
    <w:multiLevelType w:val="hybridMultilevel"/>
    <w:tmpl w:val="21C8392E"/>
    <w:lvl w:ilvl="0" w:tplc="8866386E">
      <w:start w:val="2"/>
      <w:numFmt w:val="decimalEnclosedCircle"/>
      <w:lvlText w:val="%1"/>
      <w:lvlJc w:val="left"/>
      <w:pPr>
        <w:tabs>
          <w:tab w:val="num" w:pos="1110"/>
        </w:tabs>
        <w:ind w:left="1110" w:hanging="435"/>
      </w:pPr>
      <w:rPr>
        <w:rFonts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7" w15:restartNumberingAfterBreak="0">
    <w:nsid w:val="3C3C7FD0"/>
    <w:multiLevelType w:val="hybridMultilevel"/>
    <w:tmpl w:val="132E2352"/>
    <w:lvl w:ilvl="0" w:tplc="93E2E4A4">
      <w:start w:val="1"/>
      <w:numFmt w:val="decimalEnclosedCircle"/>
      <w:lvlText w:val="%1"/>
      <w:lvlJc w:val="left"/>
      <w:pPr>
        <w:tabs>
          <w:tab w:val="num" w:pos="805"/>
        </w:tabs>
        <w:ind w:left="805" w:hanging="360"/>
      </w:pPr>
      <w:rPr>
        <w:rFonts w:hint="eastAsia"/>
      </w:rPr>
    </w:lvl>
    <w:lvl w:ilvl="1" w:tplc="04090017" w:tentative="1">
      <w:start w:val="1"/>
      <w:numFmt w:val="aiueoFullWidth"/>
      <w:lvlText w:val="(%2)"/>
      <w:lvlJc w:val="left"/>
      <w:pPr>
        <w:tabs>
          <w:tab w:val="num" w:pos="1285"/>
        </w:tabs>
        <w:ind w:left="1285" w:hanging="420"/>
      </w:pPr>
    </w:lvl>
    <w:lvl w:ilvl="2" w:tplc="04090011" w:tentative="1">
      <w:start w:val="1"/>
      <w:numFmt w:val="decimalEnclosedCircle"/>
      <w:lvlText w:val="%3"/>
      <w:lvlJc w:val="left"/>
      <w:pPr>
        <w:tabs>
          <w:tab w:val="num" w:pos="1705"/>
        </w:tabs>
        <w:ind w:left="1705" w:hanging="420"/>
      </w:pPr>
    </w:lvl>
    <w:lvl w:ilvl="3" w:tplc="0409000F" w:tentative="1">
      <w:start w:val="1"/>
      <w:numFmt w:val="decimal"/>
      <w:lvlText w:val="%4."/>
      <w:lvlJc w:val="left"/>
      <w:pPr>
        <w:tabs>
          <w:tab w:val="num" w:pos="2125"/>
        </w:tabs>
        <w:ind w:left="2125" w:hanging="420"/>
      </w:pPr>
    </w:lvl>
    <w:lvl w:ilvl="4" w:tplc="04090017" w:tentative="1">
      <w:start w:val="1"/>
      <w:numFmt w:val="aiueoFullWidth"/>
      <w:lvlText w:val="(%5)"/>
      <w:lvlJc w:val="left"/>
      <w:pPr>
        <w:tabs>
          <w:tab w:val="num" w:pos="2545"/>
        </w:tabs>
        <w:ind w:left="2545" w:hanging="420"/>
      </w:pPr>
    </w:lvl>
    <w:lvl w:ilvl="5" w:tplc="04090011" w:tentative="1">
      <w:start w:val="1"/>
      <w:numFmt w:val="decimalEnclosedCircle"/>
      <w:lvlText w:val="%6"/>
      <w:lvlJc w:val="left"/>
      <w:pPr>
        <w:tabs>
          <w:tab w:val="num" w:pos="2965"/>
        </w:tabs>
        <w:ind w:left="2965" w:hanging="420"/>
      </w:pPr>
    </w:lvl>
    <w:lvl w:ilvl="6" w:tplc="0409000F" w:tentative="1">
      <w:start w:val="1"/>
      <w:numFmt w:val="decimal"/>
      <w:lvlText w:val="%7."/>
      <w:lvlJc w:val="left"/>
      <w:pPr>
        <w:tabs>
          <w:tab w:val="num" w:pos="3385"/>
        </w:tabs>
        <w:ind w:left="3385" w:hanging="420"/>
      </w:pPr>
    </w:lvl>
    <w:lvl w:ilvl="7" w:tplc="04090017" w:tentative="1">
      <w:start w:val="1"/>
      <w:numFmt w:val="aiueoFullWidth"/>
      <w:lvlText w:val="(%8)"/>
      <w:lvlJc w:val="left"/>
      <w:pPr>
        <w:tabs>
          <w:tab w:val="num" w:pos="3805"/>
        </w:tabs>
        <w:ind w:left="3805" w:hanging="420"/>
      </w:pPr>
    </w:lvl>
    <w:lvl w:ilvl="8" w:tplc="04090011" w:tentative="1">
      <w:start w:val="1"/>
      <w:numFmt w:val="decimalEnclosedCircle"/>
      <w:lvlText w:val="%9"/>
      <w:lvlJc w:val="left"/>
      <w:pPr>
        <w:tabs>
          <w:tab w:val="num" w:pos="4225"/>
        </w:tabs>
        <w:ind w:left="4225" w:hanging="420"/>
      </w:pPr>
    </w:lvl>
  </w:abstractNum>
  <w:abstractNum w:abstractNumId="8" w15:restartNumberingAfterBreak="0">
    <w:nsid w:val="3DD149E3"/>
    <w:multiLevelType w:val="hybridMultilevel"/>
    <w:tmpl w:val="C226C68A"/>
    <w:lvl w:ilvl="0" w:tplc="6A00EF94">
      <w:start w:val="1"/>
      <w:numFmt w:val="decimalEnclosedCircle"/>
      <w:lvlText w:val="%1"/>
      <w:lvlJc w:val="left"/>
      <w:pPr>
        <w:tabs>
          <w:tab w:val="num" w:pos="1021"/>
        </w:tabs>
        <w:ind w:left="1021" w:hanging="360"/>
      </w:pPr>
      <w:rPr>
        <w:rFonts w:hint="default"/>
      </w:rPr>
    </w:lvl>
    <w:lvl w:ilvl="1" w:tplc="04090017" w:tentative="1">
      <w:start w:val="1"/>
      <w:numFmt w:val="aiueoFullWidth"/>
      <w:lvlText w:val="(%2)"/>
      <w:lvlJc w:val="left"/>
      <w:pPr>
        <w:tabs>
          <w:tab w:val="num" w:pos="1501"/>
        </w:tabs>
        <w:ind w:left="1501" w:hanging="420"/>
      </w:pPr>
    </w:lvl>
    <w:lvl w:ilvl="2" w:tplc="04090011" w:tentative="1">
      <w:start w:val="1"/>
      <w:numFmt w:val="decimalEnclosedCircle"/>
      <w:lvlText w:val="%3"/>
      <w:lvlJc w:val="left"/>
      <w:pPr>
        <w:tabs>
          <w:tab w:val="num" w:pos="1921"/>
        </w:tabs>
        <w:ind w:left="1921" w:hanging="420"/>
      </w:pPr>
    </w:lvl>
    <w:lvl w:ilvl="3" w:tplc="0409000F" w:tentative="1">
      <w:start w:val="1"/>
      <w:numFmt w:val="decimal"/>
      <w:lvlText w:val="%4."/>
      <w:lvlJc w:val="left"/>
      <w:pPr>
        <w:tabs>
          <w:tab w:val="num" w:pos="2341"/>
        </w:tabs>
        <w:ind w:left="2341" w:hanging="420"/>
      </w:pPr>
    </w:lvl>
    <w:lvl w:ilvl="4" w:tplc="04090017" w:tentative="1">
      <w:start w:val="1"/>
      <w:numFmt w:val="aiueoFullWidth"/>
      <w:lvlText w:val="(%5)"/>
      <w:lvlJc w:val="left"/>
      <w:pPr>
        <w:tabs>
          <w:tab w:val="num" w:pos="2761"/>
        </w:tabs>
        <w:ind w:left="2761" w:hanging="420"/>
      </w:pPr>
    </w:lvl>
    <w:lvl w:ilvl="5" w:tplc="04090011" w:tentative="1">
      <w:start w:val="1"/>
      <w:numFmt w:val="decimalEnclosedCircle"/>
      <w:lvlText w:val="%6"/>
      <w:lvlJc w:val="left"/>
      <w:pPr>
        <w:tabs>
          <w:tab w:val="num" w:pos="3181"/>
        </w:tabs>
        <w:ind w:left="3181" w:hanging="420"/>
      </w:pPr>
    </w:lvl>
    <w:lvl w:ilvl="6" w:tplc="0409000F" w:tentative="1">
      <w:start w:val="1"/>
      <w:numFmt w:val="decimal"/>
      <w:lvlText w:val="%7."/>
      <w:lvlJc w:val="left"/>
      <w:pPr>
        <w:tabs>
          <w:tab w:val="num" w:pos="3601"/>
        </w:tabs>
        <w:ind w:left="3601" w:hanging="420"/>
      </w:pPr>
    </w:lvl>
    <w:lvl w:ilvl="7" w:tplc="04090017" w:tentative="1">
      <w:start w:val="1"/>
      <w:numFmt w:val="aiueoFullWidth"/>
      <w:lvlText w:val="(%8)"/>
      <w:lvlJc w:val="left"/>
      <w:pPr>
        <w:tabs>
          <w:tab w:val="num" w:pos="4021"/>
        </w:tabs>
        <w:ind w:left="4021" w:hanging="420"/>
      </w:pPr>
    </w:lvl>
    <w:lvl w:ilvl="8" w:tplc="04090011" w:tentative="1">
      <w:start w:val="1"/>
      <w:numFmt w:val="decimalEnclosedCircle"/>
      <w:lvlText w:val="%9"/>
      <w:lvlJc w:val="left"/>
      <w:pPr>
        <w:tabs>
          <w:tab w:val="num" w:pos="4441"/>
        </w:tabs>
        <w:ind w:left="4441" w:hanging="420"/>
      </w:pPr>
    </w:lvl>
  </w:abstractNum>
  <w:abstractNum w:abstractNumId="9" w15:restartNumberingAfterBreak="0">
    <w:nsid w:val="3F9E43F9"/>
    <w:multiLevelType w:val="hybridMultilevel"/>
    <w:tmpl w:val="9006B40A"/>
    <w:lvl w:ilvl="0" w:tplc="B6AC8E6E">
      <w:start w:val="1"/>
      <w:numFmt w:val="iroha"/>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2435853"/>
    <w:multiLevelType w:val="hybridMultilevel"/>
    <w:tmpl w:val="63C29990"/>
    <w:lvl w:ilvl="0" w:tplc="CC1275DE">
      <w:start w:val="1"/>
      <w:numFmt w:val="decimalFullWidth"/>
      <w:lvlText w:val="(%1)"/>
      <w:lvlJc w:val="left"/>
      <w:pPr>
        <w:tabs>
          <w:tab w:val="num" w:pos="1191"/>
        </w:tabs>
        <w:ind w:left="1191" w:hanging="495"/>
      </w:pPr>
      <w:rPr>
        <w:rFonts w:hint="default"/>
      </w:rPr>
    </w:lvl>
    <w:lvl w:ilvl="1" w:tplc="04090017" w:tentative="1">
      <w:start w:val="1"/>
      <w:numFmt w:val="aiueoFullWidth"/>
      <w:lvlText w:val="(%2)"/>
      <w:lvlJc w:val="left"/>
      <w:pPr>
        <w:tabs>
          <w:tab w:val="num" w:pos="1536"/>
        </w:tabs>
        <w:ind w:left="1536" w:hanging="420"/>
      </w:pPr>
    </w:lvl>
    <w:lvl w:ilvl="2" w:tplc="04090011" w:tentative="1">
      <w:start w:val="1"/>
      <w:numFmt w:val="decimalEnclosedCircle"/>
      <w:lvlText w:val="%3"/>
      <w:lvlJc w:val="left"/>
      <w:pPr>
        <w:tabs>
          <w:tab w:val="num" w:pos="1956"/>
        </w:tabs>
        <w:ind w:left="1956" w:hanging="420"/>
      </w:pPr>
    </w:lvl>
    <w:lvl w:ilvl="3" w:tplc="0409000F" w:tentative="1">
      <w:start w:val="1"/>
      <w:numFmt w:val="decimal"/>
      <w:lvlText w:val="%4."/>
      <w:lvlJc w:val="left"/>
      <w:pPr>
        <w:tabs>
          <w:tab w:val="num" w:pos="2376"/>
        </w:tabs>
        <w:ind w:left="2376" w:hanging="420"/>
      </w:pPr>
    </w:lvl>
    <w:lvl w:ilvl="4" w:tplc="04090017" w:tentative="1">
      <w:start w:val="1"/>
      <w:numFmt w:val="aiueoFullWidth"/>
      <w:lvlText w:val="(%5)"/>
      <w:lvlJc w:val="left"/>
      <w:pPr>
        <w:tabs>
          <w:tab w:val="num" w:pos="2796"/>
        </w:tabs>
        <w:ind w:left="2796" w:hanging="420"/>
      </w:pPr>
    </w:lvl>
    <w:lvl w:ilvl="5" w:tplc="04090011" w:tentative="1">
      <w:start w:val="1"/>
      <w:numFmt w:val="decimalEnclosedCircle"/>
      <w:lvlText w:val="%6"/>
      <w:lvlJc w:val="left"/>
      <w:pPr>
        <w:tabs>
          <w:tab w:val="num" w:pos="3216"/>
        </w:tabs>
        <w:ind w:left="3216" w:hanging="420"/>
      </w:pPr>
    </w:lvl>
    <w:lvl w:ilvl="6" w:tplc="0409000F" w:tentative="1">
      <w:start w:val="1"/>
      <w:numFmt w:val="decimal"/>
      <w:lvlText w:val="%7."/>
      <w:lvlJc w:val="left"/>
      <w:pPr>
        <w:tabs>
          <w:tab w:val="num" w:pos="3636"/>
        </w:tabs>
        <w:ind w:left="3636" w:hanging="420"/>
      </w:pPr>
    </w:lvl>
    <w:lvl w:ilvl="7" w:tplc="04090017" w:tentative="1">
      <w:start w:val="1"/>
      <w:numFmt w:val="aiueoFullWidth"/>
      <w:lvlText w:val="(%8)"/>
      <w:lvlJc w:val="left"/>
      <w:pPr>
        <w:tabs>
          <w:tab w:val="num" w:pos="4056"/>
        </w:tabs>
        <w:ind w:left="4056" w:hanging="420"/>
      </w:pPr>
    </w:lvl>
    <w:lvl w:ilvl="8" w:tplc="04090011" w:tentative="1">
      <w:start w:val="1"/>
      <w:numFmt w:val="decimalEnclosedCircle"/>
      <w:lvlText w:val="%9"/>
      <w:lvlJc w:val="left"/>
      <w:pPr>
        <w:tabs>
          <w:tab w:val="num" w:pos="4476"/>
        </w:tabs>
        <w:ind w:left="4476" w:hanging="420"/>
      </w:pPr>
    </w:lvl>
  </w:abstractNum>
  <w:abstractNum w:abstractNumId="11" w15:restartNumberingAfterBreak="0">
    <w:nsid w:val="42B729CE"/>
    <w:multiLevelType w:val="hybridMultilevel"/>
    <w:tmpl w:val="D3002376"/>
    <w:lvl w:ilvl="0" w:tplc="24BE09DE">
      <w:start w:val="1"/>
      <w:numFmt w:val="decimalEnclosedCircle"/>
      <w:lvlText w:val="%1"/>
      <w:lvlJc w:val="left"/>
      <w:pPr>
        <w:tabs>
          <w:tab w:val="num" w:pos="801"/>
        </w:tabs>
        <w:ind w:left="801" w:hanging="360"/>
      </w:pPr>
      <w:rPr>
        <w:rFonts w:hint="default"/>
      </w:rPr>
    </w:lvl>
    <w:lvl w:ilvl="1" w:tplc="04090017" w:tentative="1">
      <w:start w:val="1"/>
      <w:numFmt w:val="aiueoFullWidth"/>
      <w:lvlText w:val="(%2)"/>
      <w:lvlJc w:val="left"/>
      <w:pPr>
        <w:tabs>
          <w:tab w:val="num" w:pos="1281"/>
        </w:tabs>
        <w:ind w:left="1281" w:hanging="420"/>
      </w:pPr>
    </w:lvl>
    <w:lvl w:ilvl="2" w:tplc="04090011" w:tentative="1">
      <w:start w:val="1"/>
      <w:numFmt w:val="decimalEnclosedCircle"/>
      <w:lvlText w:val="%3"/>
      <w:lvlJc w:val="left"/>
      <w:pPr>
        <w:tabs>
          <w:tab w:val="num" w:pos="1701"/>
        </w:tabs>
        <w:ind w:left="1701" w:hanging="420"/>
      </w:pPr>
    </w:lvl>
    <w:lvl w:ilvl="3" w:tplc="0409000F" w:tentative="1">
      <w:start w:val="1"/>
      <w:numFmt w:val="decimal"/>
      <w:lvlText w:val="%4."/>
      <w:lvlJc w:val="left"/>
      <w:pPr>
        <w:tabs>
          <w:tab w:val="num" w:pos="2121"/>
        </w:tabs>
        <w:ind w:left="2121" w:hanging="420"/>
      </w:pPr>
    </w:lvl>
    <w:lvl w:ilvl="4" w:tplc="04090017" w:tentative="1">
      <w:start w:val="1"/>
      <w:numFmt w:val="aiueoFullWidth"/>
      <w:lvlText w:val="(%5)"/>
      <w:lvlJc w:val="left"/>
      <w:pPr>
        <w:tabs>
          <w:tab w:val="num" w:pos="2541"/>
        </w:tabs>
        <w:ind w:left="2541" w:hanging="420"/>
      </w:pPr>
    </w:lvl>
    <w:lvl w:ilvl="5" w:tplc="04090011" w:tentative="1">
      <w:start w:val="1"/>
      <w:numFmt w:val="decimalEnclosedCircle"/>
      <w:lvlText w:val="%6"/>
      <w:lvlJc w:val="left"/>
      <w:pPr>
        <w:tabs>
          <w:tab w:val="num" w:pos="2961"/>
        </w:tabs>
        <w:ind w:left="2961" w:hanging="420"/>
      </w:pPr>
    </w:lvl>
    <w:lvl w:ilvl="6" w:tplc="0409000F" w:tentative="1">
      <w:start w:val="1"/>
      <w:numFmt w:val="decimal"/>
      <w:lvlText w:val="%7."/>
      <w:lvlJc w:val="left"/>
      <w:pPr>
        <w:tabs>
          <w:tab w:val="num" w:pos="3381"/>
        </w:tabs>
        <w:ind w:left="3381" w:hanging="420"/>
      </w:pPr>
    </w:lvl>
    <w:lvl w:ilvl="7" w:tplc="04090017" w:tentative="1">
      <w:start w:val="1"/>
      <w:numFmt w:val="aiueoFullWidth"/>
      <w:lvlText w:val="(%8)"/>
      <w:lvlJc w:val="left"/>
      <w:pPr>
        <w:tabs>
          <w:tab w:val="num" w:pos="3801"/>
        </w:tabs>
        <w:ind w:left="3801" w:hanging="420"/>
      </w:pPr>
    </w:lvl>
    <w:lvl w:ilvl="8" w:tplc="04090011" w:tentative="1">
      <w:start w:val="1"/>
      <w:numFmt w:val="decimalEnclosedCircle"/>
      <w:lvlText w:val="%9"/>
      <w:lvlJc w:val="left"/>
      <w:pPr>
        <w:tabs>
          <w:tab w:val="num" w:pos="4221"/>
        </w:tabs>
        <w:ind w:left="4221" w:hanging="420"/>
      </w:pPr>
    </w:lvl>
  </w:abstractNum>
  <w:abstractNum w:abstractNumId="12" w15:restartNumberingAfterBreak="0">
    <w:nsid w:val="43985E4E"/>
    <w:multiLevelType w:val="hybridMultilevel"/>
    <w:tmpl w:val="1F3A492C"/>
    <w:lvl w:ilvl="0" w:tplc="9C74A5E8">
      <w:start w:val="1"/>
      <w:numFmt w:val="iroha"/>
      <w:lvlText w:val="(%1)"/>
      <w:lvlJc w:val="left"/>
      <w:pPr>
        <w:tabs>
          <w:tab w:val="num" w:pos="670"/>
        </w:tabs>
        <w:ind w:left="670" w:hanging="45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3" w15:restartNumberingAfterBreak="0">
    <w:nsid w:val="45A93A8A"/>
    <w:multiLevelType w:val="hybridMultilevel"/>
    <w:tmpl w:val="33B4FC0C"/>
    <w:lvl w:ilvl="0" w:tplc="C32CF3BC">
      <w:start w:val="1"/>
      <w:numFmt w:val="iroha"/>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4" w15:restartNumberingAfterBreak="0">
    <w:nsid w:val="4A097EA6"/>
    <w:multiLevelType w:val="hybridMultilevel"/>
    <w:tmpl w:val="F500C31E"/>
    <w:lvl w:ilvl="0" w:tplc="D214F0D0">
      <w:start w:val="1"/>
      <w:numFmt w:val="decimalEnclosedCircle"/>
      <w:lvlText w:val="%1"/>
      <w:lvlJc w:val="left"/>
      <w:pPr>
        <w:tabs>
          <w:tab w:val="num" w:pos="1050"/>
        </w:tabs>
        <w:ind w:left="105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5" w15:restartNumberingAfterBreak="0">
    <w:nsid w:val="4A3E6859"/>
    <w:multiLevelType w:val="hybridMultilevel"/>
    <w:tmpl w:val="F3CED3D2"/>
    <w:lvl w:ilvl="0" w:tplc="722C8236">
      <w:start w:val="5"/>
      <w:numFmt w:val="bullet"/>
      <w:lvlText w:val="・"/>
      <w:lvlJc w:val="left"/>
      <w:pPr>
        <w:tabs>
          <w:tab w:val="num" w:pos="1035"/>
        </w:tabs>
        <w:ind w:left="1035" w:hanging="360"/>
      </w:pPr>
      <w:rPr>
        <w:rFonts w:ascii="Times New Roman" w:eastAsia="ＭＳ 明朝" w:hAnsi="Times New Roman" w:cs="Times New Roman" w:hint="default"/>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16" w15:restartNumberingAfterBreak="0">
    <w:nsid w:val="4AAA2572"/>
    <w:multiLevelType w:val="hybridMultilevel"/>
    <w:tmpl w:val="A522AEE0"/>
    <w:lvl w:ilvl="0" w:tplc="CA1A0644">
      <w:start w:val="2"/>
      <w:numFmt w:val="decimalFullWidth"/>
      <w:lvlText w:val="（%1）"/>
      <w:lvlJc w:val="left"/>
      <w:pPr>
        <w:tabs>
          <w:tab w:val="num" w:pos="1416"/>
        </w:tabs>
        <w:ind w:left="1416" w:hanging="720"/>
      </w:pPr>
      <w:rPr>
        <w:rFonts w:hint="default"/>
      </w:rPr>
    </w:lvl>
    <w:lvl w:ilvl="1" w:tplc="04090017" w:tentative="1">
      <w:start w:val="1"/>
      <w:numFmt w:val="aiueoFullWidth"/>
      <w:lvlText w:val="(%2)"/>
      <w:lvlJc w:val="left"/>
      <w:pPr>
        <w:tabs>
          <w:tab w:val="num" w:pos="1536"/>
        </w:tabs>
        <w:ind w:left="1536" w:hanging="420"/>
      </w:pPr>
    </w:lvl>
    <w:lvl w:ilvl="2" w:tplc="04090011" w:tentative="1">
      <w:start w:val="1"/>
      <w:numFmt w:val="decimalEnclosedCircle"/>
      <w:lvlText w:val="%3"/>
      <w:lvlJc w:val="left"/>
      <w:pPr>
        <w:tabs>
          <w:tab w:val="num" w:pos="1956"/>
        </w:tabs>
        <w:ind w:left="1956" w:hanging="420"/>
      </w:pPr>
    </w:lvl>
    <w:lvl w:ilvl="3" w:tplc="0409000F" w:tentative="1">
      <w:start w:val="1"/>
      <w:numFmt w:val="decimal"/>
      <w:lvlText w:val="%4."/>
      <w:lvlJc w:val="left"/>
      <w:pPr>
        <w:tabs>
          <w:tab w:val="num" w:pos="2376"/>
        </w:tabs>
        <w:ind w:left="2376" w:hanging="420"/>
      </w:pPr>
    </w:lvl>
    <w:lvl w:ilvl="4" w:tplc="04090017" w:tentative="1">
      <w:start w:val="1"/>
      <w:numFmt w:val="aiueoFullWidth"/>
      <w:lvlText w:val="(%5)"/>
      <w:lvlJc w:val="left"/>
      <w:pPr>
        <w:tabs>
          <w:tab w:val="num" w:pos="2796"/>
        </w:tabs>
        <w:ind w:left="2796" w:hanging="420"/>
      </w:pPr>
    </w:lvl>
    <w:lvl w:ilvl="5" w:tplc="04090011" w:tentative="1">
      <w:start w:val="1"/>
      <w:numFmt w:val="decimalEnclosedCircle"/>
      <w:lvlText w:val="%6"/>
      <w:lvlJc w:val="left"/>
      <w:pPr>
        <w:tabs>
          <w:tab w:val="num" w:pos="3216"/>
        </w:tabs>
        <w:ind w:left="3216" w:hanging="420"/>
      </w:pPr>
    </w:lvl>
    <w:lvl w:ilvl="6" w:tplc="0409000F" w:tentative="1">
      <w:start w:val="1"/>
      <w:numFmt w:val="decimal"/>
      <w:lvlText w:val="%7."/>
      <w:lvlJc w:val="left"/>
      <w:pPr>
        <w:tabs>
          <w:tab w:val="num" w:pos="3636"/>
        </w:tabs>
        <w:ind w:left="3636" w:hanging="420"/>
      </w:pPr>
    </w:lvl>
    <w:lvl w:ilvl="7" w:tplc="04090017" w:tentative="1">
      <w:start w:val="1"/>
      <w:numFmt w:val="aiueoFullWidth"/>
      <w:lvlText w:val="(%8)"/>
      <w:lvlJc w:val="left"/>
      <w:pPr>
        <w:tabs>
          <w:tab w:val="num" w:pos="4056"/>
        </w:tabs>
        <w:ind w:left="4056" w:hanging="420"/>
      </w:pPr>
    </w:lvl>
    <w:lvl w:ilvl="8" w:tplc="04090011" w:tentative="1">
      <w:start w:val="1"/>
      <w:numFmt w:val="decimalEnclosedCircle"/>
      <w:lvlText w:val="%9"/>
      <w:lvlJc w:val="left"/>
      <w:pPr>
        <w:tabs>
          <w:tab w:val="num" w:pos="4476"/>
        </w:tabs>
        <w:ind w:left="4476" w:hanging="420"/>
      </w:pPr>
    </w:lvl>
  </w:abstractNum>
  <w:abstractNum w:abstractNumId="17" w15:restartNumberingAfterBreak="0">
    <w:nsid w:val="4E625D4A"/>
    <w:multiLevelType w:val="hybridMultilevel"/>
    <w:tmpl w:val="8F9A6C1A"/>
    <w:lvl w:ilvl="0" w:tplc="CB5E5DEC">
      <w:start w:val="1"/>
      <w:numFmt w:val="bullet"/>
      <w:lvlText w:val="・"/>
      <w:lvlJc w:val="left"/>
      <w:pPr>
        <w:tabs>
          <w:tab w:val="num" w:pos="801"/>
        </w:tabs>
        <w:ind w:left="801" w:hanging="360"/>
      </w:pPr>
      <w:rPr>
        <w:rFonts w:ascii="Times New Roman" w:eastAsia="ＭＳ 明朝" w:hAnsi="Times New Roman" w:cs="Times New Roman" w:hint="default"/>
      </w:rPr>
    </w:lvl>
    <w:lvl w:ilvl="1" w:tplc="0409000B" w:tentative="1">
      <w:start w:val="1"/>
      <w:numFmt w:val="bullet"/>
      <w:lvlText w:val=""/>
      <w:lvlJc w:val="left"/>
      <w:pPr>
        <w:tabs>
          <w:tab w:val="num" w:pos="1281"/>
        </w:tabs>
        <w:ind w:left="1281" w:hanging="420"/>
      </w:pPr>
      <w:rPr>
        <w:rFonts w:ascii="Wingdings" w:hAnsi="Wingdings" w:hint="default"/>
      </w:rPr>
    </w:lvl>
    <w:lvl w:ilvl="2" w:tplc="0409000D" w:tentative="1">
      <w:start w:val="1"/>
      <w:numFmt w:val="bullet"/>
      <w:lvlText w:val=""/>
      <w:lvlJc w:val="left"/>
      <w:pPr>
        <w:tabs>
          <w:tab w:val="num" w:pos="1701"/>
        </w:tabs>
        <w:ind w:left="1701" w:hanging="420"/>
      </w:pPr>
      <w:rPr>
        <w:rFonts w:ascii="Wingdings" w:hAnsi="Wingdings" w:hint="default"/>
      </w:rPr>
    </w:lvl>
    <w:lvl w:ilvl="3" w:tplc="04090001" w:tentative="1">
      <w:start w:val="1"/>
      <w:numFmt w:val="bullet"/>
      <w:lvlText w:val=""/>
      <w:lvlJc w:val="left"/>
      <w:pPr>
        <w:tabs>
          <w:tab w:val="num" w:pos="2121"/>
        </w:tabs>
        <w:ind w:left="2121" w:hanging="420"/>
      </w:pPr>
      <w:rPr>
        <w:rFonts w:ascii="Wingdings" w:hAnsi="Wingdings" w:hint="default"/>
      </w:rPr>
    </w:lvl>
    <w:lvl w:ilvl="4" w:tplc="0409000B" w:tentative="1">
      <w:start w:val="1"/>
      <w:numFmt w:val="bullet"/>
      <w:lvlText w:val=""/>
      <w:lvlJc w:val="left"/>
      <w:pPr>
        <w:tabs>
          <w:tab w:val="num" w:pos="2541"/>
        </w:tabs>
        <w:ind w:left="2541" w:hanging="420"/>
      </w:pPr>
      <w:rPr>
        <w:rFonts w:ascii="Wingdings" w:hAnsi="Wingdings" w:hint="default"/>
      </w:rPr>
    </w:lvl>
    <w:lvl w:ilvl="5" w:tplc="0409000D" w:tentative="1">
      <w:start w:val="1"/>
      <w:numFmt w:val="bullet"/>
      <w:lvlText w:val=""/>
      <w:lvlJc w:val="left"/>
      <w:pPr>
        <w:tabs>
          <w:tab w:val="num" w:pos="2961"/>
        </w:tabs>
        <w:ind w:left="2961" w:hanging="420"/>
      </w:pPr>
      <w:rPr>
        <w:rFonts w:ascii="Wingdings" w:hAnsi="Wingdings" w:hint="default"/>
      </w:rPr>
    </w:lvl>
    <w:lvl w:ilvl="6" w:tplc="04090001" w:tentative="1">
      <w:start w:val="1"/>
      <w:numFmt w:val="bullet"/>
      <w:lvlText w:val=""/>
      <w:lvlJc w:val="left"/>
      <w:pPr>
        <w:tabs>
          <w:tab w:val="num" w:pos="3381"/>
        </w:tabs>
        <w:ind w:left="3381" w:hanging="420"/>
      </w:pPr>
      <w:rPr>
        <w:rFonts w:ascii="Wingdings" w:hAnsi="Wingdings" w:hint="default"/>
      </w:rPr>
    </w:lvl>
    <w:lvl w:ilvl="7" w:tplc="0409000B" w:tentative="1">
      <w:start w:val="1"/>
      <w:numFmt w:val="bullet"/>
      <w:lvlText w:val=""/>
      <w:lvlJc w:val="left"/>
      <w:pPr>
        <w:tabs>
          <w:tab w:val="num" w:pos="3801"/>
        </w:tabs>
        <w:ind w:left="3801" w:hanging="420"/>
      </w:pPr>
      <w:rPr>
        <w:rFonts w:ascii="Wingdings" w:hAnsi="Wingdings" w:hint="default"/>
      </w:rPr>
    </w:lvl>
    <w:lvl w:ilvl="8" w:tplc="0409000D" w:tentative="1">
      <w:start w:val="1"/>
      <w:numFmt w:val="bullet"/>
      <w:lvlText w:val=""/>
      <w:lvlJc w:val="left"/>
      <w:pPr>
        <w:tabs>
          <w:tab w:val="num" w:pos="4221"/>
        </w:tabs>
        <w:ind w:left="4221" w:hanging="420"/>
      </w:pPr>
      <w:rPr>
        <w:rFonts w:ascii="Wingdings" w:hAnsi="Wingdings" w:hint="default"/>
      </w:rPr>
    </w:lvl>
  </w:abstractNum>
  <w:abstractNum w:abstractNumId="18" w15:restartNumberingAfterBreak="0">
    <w:nsid w:val="57E0702D"/>
    <w:multiLevelType w:val="hybridMultilevel"/>
    <w:tmpl w:val="5BA42410"/>
    <w:lvl w:ilvl="0" w:tplc="64860000">
      <w:start w:val="8"/>
      <w:numFmt w:val="bullet"/>
      <w:lvlText w:val="※"/>
      <w:lvlJc w:val="left"/>
      <w:pPr>
        <w:tabs>
          <w:tab w:val="num" w:pos="360"/>
        </w:tabs>
        <w:ind w:left="360" w:hanging="360"/>
      </w:pPr>
      <w:rPr>
        <w:rFonts w:ascii="Times New Roman" w:eastAsia="ＭＳ 明朝" w:hAnsi="Times New Roman" w:cs="Times New Roman" w:hint="default"/>
        <w:w w:val="9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9222BD1"/>
    <w:multiLevelType w:val="hybridMultilevel"/>
    <w:tmpl w:val="6C8A416C"/>
    <w:lvl w:ilvl="0" w:tplc="14183706">
      <w:start w:val="5"/>
      <w:numFmt w:val="bullet"/>
      <w:lvlText w:val="・"/>
      <w:lvlJc w:val="left"/>
      <w:pPr>
        <w:tabs>
          <w:tab w:val="num" w:pos="1026"/>
        </w:tabs>
        <w:ind w:left="1026" w:hanging="360"/>
      </w:pPr>
      <w:rPr>
        <w:rFonts w:ascii="Times New Roman" w:eastAsia="ＭＳ 明朝" w:hAnsi="Times New Roman" w:cs="Times New Roman" w:hint="default"/>
      </w:rPr>
    </w:lvl>
    <w:lvl w:ilvl="1" w:tplc="0409000B" w:tentative="1">
      <w:start w:val="1"/>
      <w:numFmt w:val="bullet"/>
      <w:lvlText w:val=""/>
      <w:lvlJc w:val="left"/>
      <w:pPr>
        <w:tabs>
          <w:tab w:val="num" w:pos="1506"/>
        </w:tabs>
        <w:ind w:left="1506" w:hanging="420"/>
      </w:pPr>
      <w:rPr>
        <w:rFonts w:ascii="Wingdings" w:hAnsi="Wingdings" w:hint="default"/>
      </w:rPr>
    </w:lvl>
    <w:lvl w:ilvl="2" w:tplc="0409000D" w:tentative="1">
      <w:start w:val="1"/>
      <w:numFmt w:val="bullet"/>
      <w:lvlText w:val=""/>
      <w:lvlJc w:val="left"/>
      <w:pPr>
        <w:tabs>
          <w:tab w:val="num" w:pos="1926"/>
        </w:tabs>
        <w:ind w:left="1926" w:hanging="420"/>
      </w:pPr>
      <w:rPr>
        <w:rFonts w:ascii="Wingdings" w:hAnsi="Wingdings" w:hint="default"/>
      </w:rPr>
    </w:lvl>
    <w:lvl w:ilvl="3" w:tplc="04090001" w:tentative="1">
      <w:start w:val="1"/>
      <w:numFmt w:val="bullet"/>
      <w:lvlText w:val=""/>
      <w:lvlJc w:val="left"/>
      <w:pPr>
        <w:tabs>
          <w:tab w:val="num" w:pos="2346"/>
        </w:tabs>
        <w:ind w:left="2346" w:hanging="420"/>
      </w:pPr>
      <w:rPr>
        <w:rFonts w:ascii="Wingdings" w:hAnsi="Wingdings" w:hint="default"/>
      </w:rPr>
    </w:lvl>
    <w:lvl w:ilvl="4" w:tplc="0409000B" w:tentative="1">
      <w:start w:val="1"/>
      <w:numFmt w:val="bullet"/>
      <w:lvlText w:val=""/>
      <w:lvlJc w:val="left"/>
      <w:pPr>
        <w:tabs>
          <w:tab w:val="num" w:pos="2766"/>
        </w:tabs>
        <w:ind w:left="2766" w:hanging="420"/>
      </w:pPr>
      <w:rPr>
        <w:rFonts w:ascii="Wingdings" w:hAnsi="Wingdings" w:hint="default"/>
      </w:rPr>
    </w:lvl>
    <w:lvl w:ilvl="5" w:tplc="0409000D" w:tentative="1">
      <w:start w:val="1"/>
      <w:numFmt w:val="bullet"/>
      <w:lvlText w:val=""/>
      <w:lvlJc w:val="left"/>
      <w:pPr>
        <w:tabs>
          <w:tab w:val="num" w:pos="3186"/>
        </w:tabs>
        <w:ind w:left="3186" w:hanging="420"/>
      </w:pPr>
      <w:rPr>
        <w:rFonts w:ascii="Wingdings" w:hAnsi="Wingdings" w:hint="default"/>
      </w:rPr>
    </w:lvl>
    <w:lvl w:ilvl="6" w:tplc="04090001" w:tentative="1">
      <w:start w:val="1"/>
      <w:numFmt w:val="bullet"/>
      <w:lvlText w:val=""/>
      <w:lvlJc w:val="left"/>
      <w:pPr>
        <w:tabs>
          <w:tab w:val="num" w:pos="3606"/>
        </w:tabs>
        <w:ind w:left="3606" w:hanging="420"/>
      </w:pPr>
      <w:rPr>
        <w:rFonts w:ascii="Wingdings" w:hAnsi="Wingdings" w:hint="default"/>
      </w:rPr>
    </w:lvl>
    <w:lvl w:ilvl="7" w:tplc="0409000B" w:tentative="1">
      <w:start w:val="1"/>
      <w:numFmt w:val="bullet"/>
      <w:lvlText w:val=""/>
      <w:lvlJc w:val="left"/>
      <w:pPr>
        <w:tabs>
          <w:tab w:val="num" w:pos="4026"/>
        </w:tabs>
        <w:ind w:left="4026" w:hanging="420"/>
      </w:pPr>
      <w:rPr>
        <w:rFonts w:ascii="Wingdings" w:hAnsi="Wingdings" w:hint="default"/>
      </w:rPr>
    </w:lvl>
    <w:lvl w:ilvl="8" w:tplc="0409000D" w:tentative="1">
      <w:start w:val="1"/>
      <w:numFmt w:val="bullet"/>
      <w:lvlText w:val=""/>
      <w:lvlJc w:val="left"/>
      <w:pPr>
        <w:tabs>
          <w:tab w:val="num" w:pos="4446"/>
        </w:tabs>
        <w:ind w:left="4446" w:hanging="420"/>
      </w:pPr>
      <w:rPr>
        <w:rFonts w:ascii="Wingdings" w:hAnsi="Wingdings" w:hint="default"/>
      </w:rPr>
    </w:lvl>
  </w:abstractNum>
  <w:abstractNum w:abstractNumId="20" w15:restartNumberingAfterBreak="0">
    <w:nsid w:val="5C28334A"/>
    <w:multiLevelType w:val="hybridMultilevel"/>
    <w:tmpl w:val="B494430E"/>
    <w:lvl w:ilvl="0" w:tplc="8B2807EE">
      <w:start w:val="1"/>
      <w:numFmt w:val="aiueo"/>
      <w:lvlText w:val="(%1)"/>
      <w:lvlJc w:val="left"/>
      <w:pPr>
        <w:tabs>
          <w:tab w:val="num" w:pos="670"/>
        </w:tabs>
        <w:ind w:left="670" w:hanging="45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1" w15:restartNumberingAfterBreak="0">
    <w:nsid w:val="5C573909"/>
    <w:multiLevelType w:val="hybridMultilevel"/>
    <w:tmpl w:val="2ABA75D4"/>
    <w:lvl w:ilvl="0" w:tplc="B6268468">
      <w:start w:val="1"/>
      <w:numFmt w:val="irohaFullWidth"/>
      <w:lvlText w:val="%1．"/>
      <w:lvlJc w:val="left"/>
      <w:pPr>
        <w:tabs>
          <w:tab w:val="num" w:pos="600"/>
        </w:tabs>
        <w:ind w:left="600" w:hanging="39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64FA1624"/>
    <w:multiLevelType w:val="hybridMultilevel"/>
    <w:tmpl w:val="B5E2198E"/>
    <w:lvl w:ilvl="0" w:tplc="900C8070">
      <w:start w:val="3"/>
      <w:numFmt w:val="bullet"/>
      <w:lvlText w:val="・"/>
      <w:lvlJc w:val="left"/>
      <w:pPr>
        <w:tabs>
          <w:tab w:val="num" w:pos="1155"/>
        </w:tabs>
        <w:ind w:left="1155" w:hanging="360"/>
      </w:pPr>
      <w:rPr>
        <w:rFonts w:ascii="ＭＳ 明朝" w:eastAsia="ＭＳ 明朝" w:hAnsi="ＭＳ 明朝" w:cs="Times New Roman" w:hint="eastAsia"/>
      </w:rPr>
    </w:lvl>
    <w:lvl w:ilvl="1" w:tplc="0409000B" w:tentative="1">
      <w:start w:val="1"/>
      <w:numFmt w:val="bullet"/>
      <w:lvlText w:val=""/>
      <w:lvlJc w:val="left"/>
      <w:pPr>
        <w:tabs>
          <w:tab w:val="num" w:pos="1635"/>
        </w:tabs>
        <w:ind w:left="1635" w:hanging="420"/>
      </w:pPr>
      <w:rPr>
        <w:rFonts w:ascii="Wingdings" w:hAnsi="Wingdings" w:hint="default"/>
      </w:rPr>
    </w:lvl>
    <w:lvl w:ilvl="2" w:tplc="0409000D" w:tentative="1">
      <w:start w:val="1"/>
      <w:numFmt w:val="bullet"/>
      <w:lvlText w:val=""/>
      <w:lvlJc w:val="left"/>
      <w:pPr>
        <w:tabs>
          <w:tab w:val="num" w:pos="2055"/>
        </w:tabs>
        <w:ind w:left="2055" w:hanging="420"/>
      </w:pPr>
      <w:rPr>
        <w:rFonts w:ascii="Wingdings" w:hAnsi="Wingdings" w:hint="default"/>
      </w:rPr>
    </w:lvl>
    <w:lvl w:ilvl="3" w:tplc="04090001" w:tentative="1">
      <w:start w:val="1"/>
      <w:numFmt w:val="bullet"/>
      <w:lvlText w:val=""/>
      <w:lvlJc w:val="left"/>
      <w:pPr>
        <w:tabs>
          <w:tab w:val="num" w:pos="2475"/>
        </w:tabs>
        <w:ind w:left="2475" w:hanging="420"/>
      </w:pPr>
      <w:rPr>
        <w:rFonts w:ascii="Wingdings" w:hAnsi="Wingdings" w:hint="default"/>
      </w:rPr>
    </w:lvl>
    <w:lvl w:ilvl="4" w:tplc="0409000B" w:tentative="1">
      <w:start w:val="1"/>
      <w:numFmt w:val="bullet"/>
      <w:lvlText w:val=""/>
      <w:lvlJc w:val="left"/>
      <w:pPr>
        <w:tabs>
          <w:tab w:val="num" w:pos="2895"/>
        </w:tabs>
        <w:ind w:left="2895" w:hanging="420"/>
      </w:pPr>
      <w:rPr>
        <w:rFonts w:ascii="Wingdings" w:hAnsi="Wingdings" w:hint="default"/>
      </w:rPr>
    </w:lvl>
    <w:lvl w:ilvl="5" w:tplc="0409000D" w:tentative="1">
      <w:start w:val="1"/>
      <w:numFmt w:val="bullet"/>
      <w:lvlText w:val=""/>
      <w:lvlJc w:val="left"/>
      <w:pPr>
        <w:tabs>
          <w:tab w:val="num" w:pos="3315"/>
        </w:tabs>
        <w:ind w:left="3315" w:hanging="420"/>
      </w:pPr>
      <w:rPr>
        <w:rFonts w:ascii="Wingdings" w:hAnsi="Wingdings" w:hint="default"/>
      </w:rPr>
    </w:lvl>
    <w:lvl w:ilvl="6" w:tplc="04090001" w:tentative="1">
      <w:start w:val="1"/>
      <w:numFmt w:val="bullet"/>
      <w:lvlText w:val=""/>
      <w:lvlJc w:val="left"/>
      <w:pPr>
        <w:tabs>
          <w:tab w:val="num" w:pos="3735"/>
        </w:tabs>
        <w:ind w:left="3735" w:hanging="420"/>
      </w:pPr>
      <w:rPr>
        <w:rFonts w:ascii="Wingdings" w:hAnsi="Wingdings" w:hint="default"/>
      </w:rPr>
    </w:lvl>
    <w:lvl w:ilvl="7" w:tplc="0409000B" w:tentative="1">
      <w:start w:val="1"/>
      <w:numFmt w:val="bullet"/>
      <w:lvlText w:val=""/>
      <w:lvlJc w:val="left"/>
      <w:pPr>
        <w:tabs>
          <w:tab w:val="num" w:pos="4155"/>
        </w:tabs>
        <w:ind w:left="4155" w:hanging="420"/>
      </w:pPr>
      <w:rPr>
        <w:rFonts w:ascii="Wingdings" w:hAnsi="Wingdings" w:hint="default"/>
      </w:rPr>
    </w:lvl>
    <w:lvl w:ilvl="8" w:tplc="0409000D" w:tentative="1">
      <w:start w:val="1"/>
      <w:numFmt w:val="bullet"/>
      <w:lvlText w:val=""/>
      <w:lvlJc w:val="left"/>
      <w:pPr>
        <w:tabs>
          <w:tab w:val="num" w:pos="4575"/>
        </w:tabs>
        <w:ind w:left="4575" w:hanging="420"/>
      </w:pPr>
      <w:rPr>
        <w:rFonts w:ascii="Wingdings" w:hAnsi="Wingdings" w:hint="default"/>
      </w:rPr>
    </w:lvl>
  </w:abstractNum>
  <w:abstractNum w:abstractNumId="23" w15:restartNumberingAfterBreak="0">
    <w:nsid w:val="704A1DE4"/>
    <w:multiLevelType w:val="hybridMultilevel"/>
    <w:tmpl w:val="4F9ED7A6"/>
    <w:lvl w:ilvl="0" w:tplc="343E8CB4">
      <w:start w:val="1"/>
      <w:numFmt w:val="bullet"/>
      <w:lvlText w:val="★"/>
      <w:lvlJc w:val="left"/>
      <w:pPr>
        <w:tabs>
          <w:tab w:val="num" w:pos="1319"/>
        </w:tabs>
        <w:ind w:left="1319" w:hanging="450"/>
      </w:pPr>
      <w:rPr>
        <w:rFonts w:ascii="ＭＳ 明朝" w:eastAsia="ＭＳ 明朝" w:hAnsi="ＭＳ 明朝" w:cs="Times New Roman" w:hint="eastAsia"/>
      </w:rPr>
    </w:lvl>
    <w:lvl w:ilvl="1" w:tplc="0409000B" w:tentative="1">
      <w:start w:val="1"/>
      <w:numFmt w:val="bullet"/>
      <w:lvlText w:val=""/>
      <w:lvlJc w:val="left"/>
      <w:pPr>
        <w:tabs>
          <w:tab w:val="num" w:pos="1709"/>
        </w:tabs>
        <w:ind w:left="1709" w:hanging="420"/>
      </w:pPr>
      <w:rPr>
        <w:rFonts w:ascii="Wingdings" w:hAnsi="Wingdings" w:hint="default"/>
      </w:rPr>
    </w:lvl>
    <w:lvl w:ilvl="2" w:tplc="0409000D" w:tentative="1">
      <w:start w:val="1"/>
      <w:numFmt w:val="bullet"/>
      <w:lvlText w:val=""/>
      <w:lvlJc w:val="left"/>
      <w:pPr>
        <w:tabs>
          <w:tab w:val="num" w:pos="2129"/>
        </w:tabs>
        <w:ind w:left="2129" w:hanging="420"/>
      </w:pPr>
      <w:rPr>
        <w:rFonts w:ascii="Wingdings" w:hAnsi="Wingdings" w:hint="default"/>
      </w:rPr>
    </w:lvl>
    <w:lvl w:ilvl="3" w:tplc="04090001" w:tentative="1">
      <w:start w:val="1"/>
      <w:numFmt w:val="bullet"/>
      <w:lvlText w:val=""/>
      <w:lvlJc w:val="left"/>
      <w:pPr>
        <w:tabs>
          <w:tab w:val="num" w:pos="2549"/>
        </w:tabs>
        <w:ind w:left="2549" w:hanging="420"/>
      </w:pPr>
      <w:rPr>
        <w:rFonts w:ascii="Wingdings" w:hAnsi="Wingdings" w:hint="default"/>
      </w:rPr>
    </w:lvl>
    <w:lvl w:ilvl="4" w:tplc="0409000B" w:tentative="1">
      <w:start w:val="1"/>
      <w:numFmt w:val="bullet"/>
      <w:lvlText w:val=""/>
      <w:lvlJc w:val="left"/>
      <w:pPr>
        <w:tabs>
          <w:tab w:val="num" w:pos="2969"/>
        </w:tabs>
        <w:ind w:left="2969" w:hanging="420"/>
      </w:pPr>
      <w:rPr>
        <w:rFonts w:ascii="Wingdings" w:hAnsi="Wingdings" w:hint="default"/>
      </w:rPr>
    </w:lvl>
    <w:lvl w:ilvl="5" w:tplc="0409000D" w:tentative="1">
      <w:start w:val="1"/>
      <w:numFmt w:val="bullet"/>
      <w:lvlText w:val=""/>
      <w:lvlJc w:val="left"/>
      <w:pPr>
        <w:tabs>
          <w:tab w:val="num" w:pos="3389"/>
        </w:tabs>
        <w:ind w:left="3389" w:hanging="420"/>
      </w:pPr>
      <w:rPr>
        <w:rFonts w:ascii="Wingdings" w:hAnsi="Wingdings" w:hint="default"/>
      </w:rPr>
    </w:lvl>
    <w:lvl w:ilvl="6" w:tplc="04090001" w:tentative="1">
      <w:start w:val="1"/>
      <w:numFmt w:val="bullet"/>
      <w:lvlText w:val=""/>
      <w:lvlJc w:val="left"/>
      <w:pPr>
        <w:tabs>
          <w:tab w:val="num" w:pos="3809"/>
        </w:tabs>
        <w:ind w:left="3809" w:hanging="420"/>
      </w:pPr>
      <w:rPr>
        <w:rFonts w:ascii="Wingdings" w:hAnsi="Wingdings" w:hint="default"/>
      </w:rPr>
    </w:lvl>
    <w:lvl w:ilvl="7" w:tplc="0409000B" w:tentative="1">
      <w:start w:val="1"/>
      <w:numFmt w:val="bullet"/>
      <w:lvlText w:val=""/>
      <w:lvlJc w:val="left"/>
      <w:pPr>
        <w:tabs>
          <w:tab w:val="num" w:pos="4229"/>
        </w:tabs>
        <w:ind w:left="4229" w:hanging="420"/>
      </w:pPr>
      <w:rPr>
        <w:rFonts w:ascii="Wingdings" w:hAnsi="Wingdings" w:hint="default"/>
      </w:rPr>
    </w:lvl>
    <w:lvl w:ilvl="8" w:tplc="0409000D" w:tentative="1">
      <w:start w:val="1"/>
      <w:numFmt w:val="bullet"/>
      <w:lvlText w:val=""/>
      <w:lvlJc w:val="left"/>
      <w:pPr>
        <w:tabs>
          <w:tab w:val="num" w:pos="4649"/>
        </w:tabs>
        <w:ind w:left="4649" w:hanging="420"/>
      </w:pPr>
      <w:rPr>
        <w:rFonts w:ascii="Wingdings" w:hAnsi="Wingdings" w:hint="default"/>
      </w:rPr>
    </w:lvl>
  </w:abstractNum>
  <w:abstractNum w:abstractNumId="24" w15:restartNumberingAfterBreak="0">
    <w:nsid w:val="71174757"/>
    <w:multiLevelType w:val="hybridMultilevel"/>
    <w:tmpl w:val="6F0A6946"/>
    <w:lvl w:ilvl="0" w:tplc="6764C51C">
      <w:start w:val="1"/>
      <w:numFmt w:val="decimalEnclosedCircle"/>
      <w:lvlText w:val="%1"/>
      <w:lvlJc w:val="left"/>
      <w:pPr>
        <w:ind w:left="801" w:hanging="360"/>
      </w:pPr>
      <w:rPr>
        <w:rFonts w:hint="default"/>
      </w:rPr>
    </w:lvl>
    <w:lvl w:ilvl="1" w:tplc="04090017" w:tentative="1">
      <w:start w:val="1"/>
      <w:numFmt w:val="aiueoFullWidth"/>
      <w:lvlText w:val="(%2)"/>
      <w:lvlJc w:val="left"/>
      <w:pPr>
        <w:ind w:left="1281" w:hanging="420"/>
      </w:pPr>
    </w:lvl>
    <w:lvl w:ilvl="2" w:tplc="04090011" w:tentative="1">
      <w:start w:val="1"/>
      <w:numFmt w:val="decimalEnclosedCircle"/>
      <w:lvlText w:val="%3"/>
      <w:lvlJc w:val="left"/>
      <w:pPr>
        <w:ind w:left="1701" w:hanging="420"/>
      </w:pPr>
    </w:lvl>
    <w:lvl w:ilvl="3" w:tplc="0409000F" w:tentative="1">
      <w:start w:val="1"/>
      <w:numFmt w:val="decimal"/>
      <w:lvlText w:val="%4."/>
      <w:lvlJc w:val="left"/>
      <w:pPr>
        <w:ind w:left="2121" w:hanging="420"/>
      </w:pPr>
    </w:lvl>
    <w:lvl w:ilvl="4" w:tplc="04090017" w:tentative="1">
      <w:start w:val="1"/>
      <w:numFmt w:val="aiueoFullWidth"/>
      <w:lvlText w:val="(%5)"/>
      <w:lvlJc w:val="left"/>
      <w:pPr>
        <w:ind w:left="2541" w:hanging="420"/>
      </w:pPr>
    </w:lvl>
    <w:lvl w:ilvl="5" w:tplc="04090011" w:tentative="1">
      <w:start w:val="1"/>
      <w:numFmt w:val="decimalEnclosedCircle"/>
      <w:lvlText w:val="%6"/>
      <w:lvlJc w:val="left"/>
      <w:pPr>
        <w:ind w:left="2961" w:hanging="420"/>
      </w:pPr>
    </w:lvl>
    <w:lvl w:ilvl="6" w:tplc="0409000F" w:tentative="1">
      <w:start w:val="1"/>
      <w:numFmt w:val="decimal"/>
      <w:lvlText w:val="%7."/>
      <w:lvlJc w:val="left"/>
      <w:pPr>
        <w:ind w:left="3381" w:hanging="420"/>
      </w:pPr>
    </w:lvl>
    <w:lvl w:ilvl="7" w:tplc="04090017" w:tentative="1">
      <w:start w:val="1"/>
      <w:numFmt w:val="aiueoFullWidth"/>
      <w:lvlText w:val="(%8)"/>
      <w:lvlJc w:val="left"/>
      <w:pPr>
        <w:ind w:left="3801" w:hanging="420"/>
      </w:pPr>
    </w:lvl>
    <w:lvl w:ilvl="8" w:tplc="04090011" w:tentative="1">
      <w:start w:val="1"/>
      <w:numFmt w:val="decimalEnclosedCircle"/>
      <w:lvlText w:val="%9"/>
      <w:lvlJc w:val="left"/>
      <w:pPr>
        <w:ind w:left="4221" w:hanging="420"/>
      </w:pPr>
    </w:lvl>
  </w:abstractNum>
  <w:abstractNum w:abstractNumId="25" w15:restartNumberingAfterBreak="0">
    <w:nsid w:val="7309643A"/>
    <w:multiLevelType w:val="hybridMultilevel"/>
    <w:tmpl w:val="DD1E7822"/>
    <w:lvl w:ilvl="0" w:tplc="712C0782">
      <w:start w:val="1"/>
      <w:numFmt w:val="decimalFullWidth"/>
      <w:lvlText w:val="%1．"/>
      <w:lvlJc w:val="left"/>
      <w:pPr>
        <w:tabs>
          <w:tab w:val="num" w:pos="930"/>
        </w:tabs>
        <w:ind w:left="930" w:hanging="465"/>
      </w:pPr>
      <w:rPr>
        <w:rFonts w:hint="default"/>
        <w:lang w:val="en-US"/>
      </w:rPr>
    </w:lvl>
    <w:lvl w:ilvl="1" w:tplc="202CA424">
      <w:start w:val="1"/>
      <w:numFmt w:val="decimalFullWidth"/>
      <w:lvlText w:val="（%2）"/>
      <w:lvlJc w:val="left"/>
      <w:pPr>
        <w:tabs>
          <w:tab w:val="num" w:pos="1605"/>
        </w:tabs>
        <w:ind w:left="1605" w:hanging="720"/>
      </w:pPr>
      <w:rPr>
        <w:rFonts w:hint="default"/>
      </w:r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26" w15:restartNumberingAfterBreak="0">
    <w:nsid w:val="77F83E98"/>
    <w:multiLevelType w:val="hybridMultilevel"/>
    <w:tmpl w:val="02EC544A"/>
    <w:lvl w:ilvl="0" w:tplc="2B98D0F6">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7" w15:restartNumberingAfterBreak="0">
    <w:nsid w:val="7B926ED5"/>
    <w:multiLevelType w:val="hybridMultilevel"/>
    <w:tmpl w:val="E410B442"/>
    <w:lvl w:ilvl="0" w:tplc="0ABAF97E">
      <w:start w:val="1"/>
      <w:numFmt w:val="decimalEnclosedCircle"/>
      <w:lvlText w:val="%1"/>
      <w:lvlJc w:val="left"/>
      <w:pPr>
        <w:ind w:left="801" w:hanging="360"/>
      </w:pPr>
      <w:rPr>
        <w:rFonts w:hint="default"/>
      </w:rPr>
    </w:lvl>
    <w:lvl w:ilvl="1" w:tplc="04090017" w:tentative="1">
      <w:start w:val="1"/>
      <w:numFmt w:val="aiueoFullWidth"/>
      <w:lvlText w:val="(%2)"/>
      <w:lvlJc w:val="left"/>
      <w:pPr>
        <w:ind w:left="1281" w:hanging="420"/>
      </w:pPr>
    </w:lvl>
    <w:lvl w:ilvl="2" w:tplc="04090011" w:tentative="1">
      <w:start w:val="1"/>
      <w:numFmt w:val="decimalEnclosedCircle"/>
      <w:lvlText w:val="%3"/>
      <w:lvlJc w:val="left"/>
      <w:pPr>
        <w:ind w:left="1701" w:hanging="420"/>
      </w:pPr>
    </w:lvl>
    <w:lvl w:ilvl="3" w:tplc="0409000F" w:tentative="1">
      <w:start w:val="1"/>
      <w:numFmt w:val="decimal"/>
      <w:lvlText w:val="%4."/>
      <w:lvlJc w:val="left"/>
      <w:pPr>
        <w:ind w:left="2121" w:hanging="420"/>
      </w:pPr>
    </w:lvl>
    <w:lvl w:ilvl="4" w:tplc="04090017" w:tentative="1">
      <w:start w:val="1"/>
      <w:numFmt w:val="aiueoFullWidth"/>
      <w:lvlText w:val="(%5)"/>
      <w:lvlJc w:val="left"/>
      <w:pPr>
        <w:ind w:left="2541" w:hanging="420"/>
      </w:pPr>
    </w:lvl>
    <w:lvl w:ilvl="5" w:tplc="04090011" w:tentative="1">
      <w:start w:val="1"/>
      <w:numFmt w:val="decimalEnclosedCircle"/>
      <w:lvlText w:val="%6"/>
      <w:lvlJc w:val="left"/>
      <w:pPr>
        <w:ind w:left="2961" w:hanging="420"/>
      </w:pPr>
    </w:lvl>
    <w:lvl w:ilvl="6" w:tplc="0409000F" w:tentative="1">
      <w:start w:val="1"/>
      <w:numFmt w:val="decimal"/>
      <w:lvlText w:val="%7."/>
      <w:lvlJc w:val="left"/>
      <w:pPr>
        <w:ind w:left="3381" w:hanging="420"/>
      </w:pPr>
    </w:lvl>
    <w:lvl w:ilvl="7" w:tplc="04090017" w:tentative="1">
      <w:start w:val="1"/>
      <w:numFmt w:val="aiueoFullWidth"/>
      <w:lvlText w:val="(%8)"/>
      <w:lvlJc w:val="left"/>
      <w:pPr>
        <w:ind w:left="3801" w:hanging="420"/>
      </w:pPr>
    </w:lvl>
    <w:lvl w:ilvl="8" w:tplc="04090011" w:tentative="1">
      <w:start w:val="1"/>
      <w:numFmt w:val="decimalEnclosedCircle"/>
      <w:lvlText w:val="%9"/>
      <w:lvlJc w:val="left"/>
      <w:pPr>
        <w:ind w:left="4221" w:hanging="420"/>
      </w:pPr>
    </w:lvl>
  </w:abstractNum>
  <w:abstractNum w:abstractNumId="28" w15:restartNumberingAfterBreak="0">
    <w:nsid w:val="7D04522F"/>
    <w:multiLevelType w:val="hybridMultilevel"/>
    <w:tmpl w:val="2C680668"/>
    <w:lvl w:ilvl="0" w:tplc="6C7656AA">
      <w:start w:val="3"/>
      <w:numFmt w:val="bullet"/>
      <w:lvlText w:val="＊"/>
      <w:lvlJc w:val="left"/>
      <w:pPr>
        <w:ind w:left="1472" w:hanging="360"/>
      </w:pPr>
      <w:rPr>
        <w:rFonts w:ascii="ＭＳ 明朝" w:eastAsia="ＭＳ 明朝" w:hAnsi="ＭＳ 明朝" w:cs="Times New Roman" w:hint="eastAsia"/>
        <w:b/>
      </w:rPr>
    </w:lvl>
    <w:lvl w:ilvl="1" w:tplc="0409000B" w:tentative="1">
      <w:start w:val="1"/>
      <w:numFmt w:val="bullet"/>
      <w:lvlText w:val=""/>
      <w:lvlJc w:val="left"/>
      <w:pPr>
        <w:ind w:left="1952" w:hanging="420"/>
      </w:pPr>
      <w:rPr>
        <w:rFonts w:ascii="Wingdings" w:hAnsi="Wingdings" w:hint="default"/>
      </w:rPr>
    </w:lvl>
    <w:lvl w:ilvl="2" w:tplc="0409000D" w:tentative="1">
      <w:start w:val="1"/>
      <w:numFmt w:val="bullet"/>
      <w:lvlText w:val=""/>
      <w:lvlJc w:val="left"/>
      <w:pPr>
        <w:ind w:left="2372" w:hanging="420"/>
      </w:pPr>
      <w:rPr>
        <w:rFonts w:ascii="Wingdings" w:hAnsi="Wingdings" w:hint="default"/>
      </w:rPr>
    </w:lvl>
    <w:lvl w:ilvl="3" w:tplc="04090001" w:tentative="1">
      <w:start w:val="1"/>
      <w:numFmt w:val="bullet"/>
      <w:lvlText w:val=""/>
      <w:lvlJc w:val="left"/>
      <w:pPr>
        <w:ind w:left="2792" w:hanging="420"/>
      </w:pPr>
      <w:rPr>
        <w:rFonts w:ascii="Wingdings" w:hAnsi="Wingdings" w:hint="default"/>
      </w:rPr>
    </w:lvl>
    <w:lvl w:ilvl="4" w:tplc="0409000B" w:tentative="1">
      <w:start w:val="1"/>
      <w:numFmt w:val="bullet"/>
      <w:lvlText w:val=""/>
      <w:lvlJc w:val="left"/>
      <w:pPr>
        <w:ind w:left="3212" w:hanging="420"/>
      </w:pPr>
      <w:rPr>
        <w:rFonts w:ascii="Wingdings" w:hAnsi="Wingdings" w:hint="default"/>
      </w:rPr>
    </w:lvl>
    <w:lvl w:ilvl="5" w:tplc="0409000D" w:tentative="1">
      <w:start w:val="1"/>
      <w:numFmt w:val="bullet"/>
      <w:lvlText w:val=""/>
      <w:lvlJc w:val="left"/>
      <w:pPr>
        <w:ind w:left="3632" w:hanging="420"/>
      </w:pPr>
      <w:rPr>
        <w:rFonts w:ascii="Wingdings" w:hAnsi="Wingdings" w:hint="default"/>
      </w:rPr>
    </w:lvl>
    <w:lvl w:ilvl="6" w:tplc="04090001" w:tentative="1">
      <w:start w:val="1"/>
      <w:numFmt w:val="bullet"/>
      <w:lvlText w:val=""/>
      <w:lvlJc w:val="left"/>
      <w:pPr>
        <w:ind w:left="4052" w:hanging="420"/>
      </w:pPr>
      <w:rPr>
        <w:rFonts w:ascii="Wingdings" w:hAnsi="Wingdings" w:hint="default"/>
      </w:rPr>
    </w:lvl>
    <w:lvl w:ilvl="7" w:tplc="0409000B" w:tentative="1">
      <w:start w:val="1"/>
      <w:numFmt w:val="bullet"/>
      <w:lvlText w:val=""/>
      <w:lvlJc w:val="left"/>
      <w:pPr>
        <w:ind w:left="4472" w:hanging="420"/>
      </w:pPr>
      <w:rPr>
        <w:rFonts w:ascii="Wingdings" w:hAnsi="Wingdings" w:hint="default"/>
      </w:rPr>
    </w:lvl>
    <w:lvl w:ilvl="8" w:tplc="0409000D" w:tentative="1">
      <w:start w:val="1"/>
      <w:numFmt w:val="bullet"/>
      <w:lvlText w:val=""/>
      <w:lvlJc w:val="left"/>
      <w:pPr>
        <w:ind w:left="4892" w:hanging="420"/>
      </w:pPr>
      <w:rPr>
        <w:rFonts w:ascii="Wingdings" w:hAnsi="Wingdings" w:hint="default"/>
      </w:rPr>
    </w:lvl>
  </w:abstractNum>
  <w:num w:numId="1" w16cid:durableId="823470172">
    <w:abstractNumId w:val="12"/>
  </w:num>
  <w:num w:numId="2" w16cid:durableId="747191088">
    <w:abstractNumId w:val="17"/>
  </w:num>
  <w:num w:numId="3" w16cid:durableId="847713469">
    <w:abstractNumId w:val="20"/>
  </w:num>
  <w:num w:numId="4" w16cid:durableId="99763386">
    <w:abstractNumId w:val="0"/>
  </w:num>
  <w:num w:numId="5" w16cid:durableId="1537889649">
    <w:abstractNumId w:val="19"/>
  </w:num>
  <w:num w:numId="6" w16cid:durableId="851727664">
    <w:abstractNumId w:val="4"/>
  </w:num>
  <w:num w:numId="7" w16cid:durableId="1377467672">
    <w:abstractNumId w:val="22"/>
  </w:num>
  <w:num w:numId="8" w16cid:durableId="2079400907">
    <w:abstractNumId w:val="5"/>
  </w:num>
  <w:num w:numId="9" w16cid:durableId="2097165058">
    <w:abstractNumId w:val="3"/>
  </w:num>
  <w:num w:numId="10" w16cid:durableId="730159518">
    <w:abstractNumId w:val="26"/>
  </w:num>
  <w:num w:numId="11" w16cid:durableId="753550132">
    <w:abstractNumId w:val="23"/>
  </w:num>
  <w:num w:numId="12" w16cid:durableId="1800877380">
    <w:abstractNumId w:val="6"/>
  </w:num>
  <w:num w:numId="13" w16cid:durableId="570234909">
    <w:abstractNumId w:val="21"/>
  </w:num>
  <w:num w:numId="14" w16cid:durableId="929582518">
    <w:abstractNumId w:val="18"/>
  </w:num>
  <w:num w:numId="15" w16cid:durableId="960957224">
    <w:abstractNumId w:val="15"/>
  </w:num>
  <w:num w:numId="16" w16cid:durableId="497235386">
    <w:abstractNumId w:val="7"/>
  </w:num>
  <w:num w:numId="17" w16cid:durableId="1899169911">
    <w:abstractNumId w:val="25"/>
  </w:num>
  <w:num w:numId="18" w16cid:durableId="1282417612">
    <w:abstractNumId w:val="10"/>
  </w:num>
  <w:num w:numId="19" w16cid:durableId="7194069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04440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4086922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5159503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8108246">
    <w:abstractNumId w:val="16"/>
  </w:num>
  <w:num w:numId="24" w16cid:durableId="62262363">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84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70017448">
    <w:abstractNumId w:val="11"/>
  </w:num>
  <w:num w:numId="27" w16cid:durableId="266011970">
    <w:abstractNumId w:val="8"/>
  </w:num>
  <w:num w:numId="28" w16cid:durableId="464859925">
    <w:abstractNumId w:val="9"/>
  </w:num>
  <w:num w:numId="29" w16cid:durableId="996307276">
    <w:abstractNumId w:val="13"/>
  </w:num>
  <w:num w:numId="30" w16cid:durableId="1809935057">
    <w:abstractNumId w:val="27"/>
  </w:num>
  <w:num w:numId="31" w16cid:durableId="201302890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1296402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07838540">
    <w:abstractNumId w:val="24"/>
  </w:num>
  <w:num w:numId="34" w16cid:durableId="2006587761">
    <w:abstractNumId w:val="1"/>
  </w:num>
  <w:num w:numId="35" w16cid:durableId="506483190">
    <w:abstractNumId w:val="2"/>
  </w:num>
  <w:num w:numId="36" w16cid:durableId="50051157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83"/>
  <w:displayHorizontalDrawingGridEvery w:val="0"/>
  <w:characterSpacingControl w:val="compressPunctuation"/>
  <w:hdrShapeDefaults>
    <o:shapedefaults v:ext="edit" spidmax="51201"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8D3"/>
    <w:rsid w:val="00003761"/>
    <w:rsid w:val="00003C3E"/>
    <w:rsid w:val="00004D51"/>
    <w:rsid w:val="00012BE9"/>
    <w:rsid w:val="00017580"/>
    <w:rsid w:val="00020B4C"/>
    <w:rsid w:val="000319A2"/>
    <w:rsid w:val="00035694"/>
    <w:rsid w:val="0003709A"/>
    <w:rsid w:val="00037DFF"/>
    <w:rsid w:val="0004173B"/>
    <w:rsid w:val="00042E70"/>
    <w:rsid w:val="000438FB"/>
    <w:rsid w:val="00043F3B"/>
    <w:rsid w:val="00052A0A"/>
    <w:rsid w:val="00052DEC"/>
    <w:rsid w:val="00053A27"/>
    <w:rsid w:val="00056B5D"/>
    <w:rsid w:val="00056C33"/>
    <w:rsid w:val="00060E0C"/>
    <w:rsid w:val="000663BE"/>
    <w:rsid w:val="000710B0"/>
    <w:rsid w:val="0007186B"/>
    <w:rsid w:val="00074AD1"/>
    <w:rsid w:val="00075717"/>
    <w:rsid w:val="000831B3"/>
    <w:rsid w:val="00084C92"/>
    <w:rsid w:val="00085D4B"/>
    <w:rsid w:val="00096D14"/>
    <w:rsid w:val="000A04C7"/>
    <w:rsid w:val="000A381E"/>
    <w:rsid w:val="000A728B"/>
    <w:rsid w:val="000B0416"/>
    <w:rsid w:val="000B097B"/>
    <w:rsid w:val="000B0B86"/>
    <w:rsid w:val="000B2DC0"/>
    <w:rsid w:val="000B5617"/>
    <w:rsid w:val="000D048A"/>
    <w:rsid w:val="000D16B1"/>
    <w:rsid w:val="000D5EA4"/>
    <w:rsid w:val="000F1C8F"/>
    <w:rsid w:val="000F3346"/>
    <w:rsid w:val="000F3465"/>
    <w:rsid w:val="000F7627"/>
    <w:rsid w:val="000F7CF3"/>
    <w:rsid w:val="0010036E"/>
    <w:rsid w:val="00106A86"/>
    <w:rsid w:val="00112020"/>
    <w:rsid w:val="001150F0"/>
    <w:rsid w:val="00115A73"/>
    <w:rsid w:val="0014378F"/>
    <w:rsid w:val="00144518"/>
    <w:rsid w:val="00147B23"/>
    <w:rsid w:val="00153935"/>
    <w:rsid w:val="00156FC1"/>
    <w:rsid w:val="00161559"/>
    <w:rsid w:val="00162409"/>
    <w:rsid w:val="0017019C"/>
    <w:rsid w:val="0017183C"/>
    <w:rsid w:val="00174ADC"/>
    <w:rsid w:val="00177B5C"/>
    <w:rsid w:val="001805E7"/>
    <w:rsid w:val="00180FAE"/>
    <w:rsid w:val="00181C22"/>
    <w:rsid w:val="00194A8F"/>
    <w:rsid w:val="001A7319"/>
    <w:rsid w:val="001B001E"/>
    <w:rsid w:val="001B175A"/>
    <w:rsid w:val="001B1E75"/>
    <w:rsid w:val="001B291B"/>
    <w:rsid w:val="001B5A1E"/>
    <w:rsid w:val="001C2C9B"/>
    <w:rsid w:val="001D7C74"/>
    <w:rsid w:val="001E1B2C"/>
    <w:rsid w:val="001E1F32"/>
    <w:rsid w:val="001E595C"/>
    <w:rsid w:val="0020349D"/>
    <w:rsid w:val="0020676C"/>
    <w:rsid w:val="0020716A"/>
    <w:rsid w:val="00213440"/>
    <w:rsid w:val="00214F5C"/>
    <w:rsid w:val="00215E8B"/>
    <w:rsid w:val="002238B0"/>
    <w:rsid w:val="002251A0"/>
    <w:rsid w:val="00226AD4"/>
    <w:rsid w:val="00230D08"/>
    <w:rsid w:val="002319AA"/>
    <w:rsid w:val="00236208"/>
    <w:rsid w:val="00237BEB"/>
    <w:rsid w:val="0024473F"/>
    <w:rsid w:val="00245C83"/>
    <w:rsid w:val="0024649C"/>
    <w:rsid w:val="002473FA"/>
    <w:rsid w:val="00256C18"/>
    <w:rsid w:val="00263700"/>
    <w:rsid w:val="00264E4D"/>
    <w:rsid w:val="00266062"/>
    <w:rsid w:val="00274346"/>
    <w:rsid w:val="00281C46"/>
    <w:rsid w:val="0029100A"/>
    <w:rsid w:val="002934AC"/>
    <w:rsid w:val="00295932"/>
    <w:rsid w:val="002978AF"/>
    <w:rsid w:val="002A0101"/>
    <w:rsid w:val="002A15B8"/>
    <w:rsid w:val="002A1990"/>
    <w:rsid w:val="002B1F80"/>
    <w:rsid w:val="002B232E"/>
    <w:rsid w:val="002B25E9"/>
    <w:rsid w:val="002B32CE"/>
    <w:rsid w:val="002B34D8"/>
    <w:rsid w:val="002B7BE3"/>
    <w:rsid w:val="002D0D84"/>
    <w:rsid w:val="002D1D25"/>
    <w:rsid w:val="002D4491"/>
    <w:rsid w:val="002D7A81"/>
    <w:rsid w:val="002F6EF4"/>
    <w:rsid w:val="00304D26"/>
    <w:rsid w:val="00307EC9"/>
    <w:rsid w:val="00310A9B"/>
    <w:rsid w:val="00312A4F"/>
    <w:rsid w:val="003172CB"/>
    <w:rsid w:val="00323C7C"/>
    <w:rsid w:val="00330006"/>
    <w:rsid w:val="00334CDD"/>
    <w:rsid w:val="003362F8"/>
    <w:rsid w:val="0033708C"/>
    <w:rsid w:val="00342D98"/>
    <w:rsid w:val="00342EBB"/>
    <w:rsid w:val="00344217"/>
    <w:rsid w:val="003466E9"/>
    <w:rsid w:val="003473C8"/>
    <w:rsid w:val="003536EA"/>
    <w:rsid w:val="00355FCF"/>
    <w:rsid w:val="00357E44"/>
    <w:rsid w:val="00361C0B"/>
    <w:rsid w:val="00371D74"/>
    <w:rsid w:val="003724FB"/>
    <w:rsid w:val="00377E77"/>
    <w:rsid w:val="00383877"/>
    <w:rsid w:val="003859D1"/>
    <w:rsid w:val="00385E24"/>
    <w:rsid w:val="00392E47"/>
    <w:rsid w:val="003939CD"/>
    <w:rsid w:val="003941AB"/>
    <w:rsid w:val="00394E50"/>
    <w:rsid w:val="003B1276"/>
    <w:rsid w:val="003B2C5F"/>
    <w:rsid w:val="003C2F10"/>
    <w:rsid w:val="003C4024"/>
    <w:rsid w:val="003C5334"/>
    <w:rsid w:val="003C54B4"/>
    <w:rsid w:val="003C73EB"/>
    <w:rsid w:val="003D3BC5"/>
    <w:rsid w:val="003E151D"/>
    <w:rsid w:val="003E62A9"/>
    <w:rsid w:val="003E68D4"/>
    <w:rsid w:val="003F155B"/>
    <w:rsid w:val="003F4EF7"/>
    <w:rsid w:val="00400997"/>
    <w:rsid w:val="00402D88"/>
    <w:rsid w:val="00403F0D"/>
    <w:rsid w:val="00413ABC"/>
    <w:rsid w:val="00414470"/>
    <w:rsid w:val="00415D56"/>
    <w:rsid w:val="00417586"/>
    <w:rsid w:val="00420D8F"/>
    <w:rsid w:val="00426234"/>
    <w:rsid w:val="004274D6"/>
    <w:rsid w:val="004307A4"/>
    <w:rsid w:val="004346FC"/>
    <w:rsid w:val="00447EBF"/>
    <w:rsid w:val="0045354D"/>
    <w:rsid w:val="00455018"/>
    <w:rsid w:val="004564B0"/>
    <w:rsid w:val="00474CB9"/>
    <w:rsid w:val="00475C41"/>
    <w:rsid w:val="00480BFA"/>
    <w:rsid w:val="00481261"/>
    <w:rsid w:val="004843E0"/>
    <w:rsid w:val="004911F2"/>
    <w:rsid w:val="0049692A"/>
    <w:rsid w:val="004A0AB6"/>
    <w:rsid w:val="004A3345"/>
    <w:rsid w:val="004A5846"/>
    <w:rsid w:val="004B33AC"/>
    <w:rsid w:val="004C074E"/>
    <w:rsid w:val="004C24DB"/>
    <w:rsid w:val="004C44E5"/>
    <w:rsid w:val="004D1D7F"/>
    <w:rsid w:val="004E31F1"/>
    <w:rsid w:val="004E39A4"/>
    <w:rsid w:val="004E69EE"/>
    <w:rsid w:val="004F4AEA"/>
    <w:rsid w:val="004F4FEB"/>
    <w:rsid w:val="00513289"/>
    <w:rsid w:val="005218FB"/>
    <w:rsid w:val="00521FFC"/>
    <w:rsid w:val="005223BD"/>
    <w:rsid w:val="00531DE3"/>
    <w:rsid w:val="00531E2D"/>
    <w:rsid w:val="00537C07"/>
    <w:rsid w:val="00542417"/>
    <w:rsid w:val="00545C08"/>
    <w:rsid w:val="005479EC"/>
    <w:rsid w:val="00551138"/>
    <w:rsid w:val="00555B59"/>
    <w:rsid w:val="0055621E"/>
    <w:rsid w:val="00556284"/>
    <w:rsid w:val="00562927"/>
    <w:rsid w:val="005629AB"/>
    <w:rsid w:val="00573E93"/>
    <w:rsid w:val="00575852"/>
    <w:rsid w:val="005760BB"/>
    <w:rsid w:val="005867C3"/>
    <w:rsid w:val="00587E51"/>
    <w:rsid w:val="00594429"/>
    <w:rsid w:val="00594946"/>
    <w:rsid w:val="00596DF7"/>
    <w:rsid w:val="005A4698"/>
    <w:rsid w:val="005A606E"/>
    <w:rsid w:val="005B08B2"/>
    <w:rsid w:val="005B1228"/>
    <w:rsid w:val="005B528C"/>
    <w:rsid w:val="005B569F"/>
    <w:rsid w:val="005C09C7"/>
    <w:rsid w:val="005C4FB2"/>
    <w:rsid w:val="005C6031"/>
    <w:rsid w:val="005C6E67"/>
    <w:rsid w:val="005D429E"/>
    <w:rsid w:val="005E108F"/>
    <w:rsid w:val="005E2CB6"/>
    <w:rsid w:val="005E4632"/>
    <w:rsid w:val="005E5EA0"/>
    <w:rsid w:val="005F4767"/>
    <w:rsid w:val="005F5BCF"/>
    <w:rsid w:val="005F6058"/>
    <w:rsid w:val="005F6CFB"/>
    <w:rsid w:val="00601777"/>
    <w:rsid w:val="006076C2"/>
    <w:rsid w:val="0062276C"/>
    <w:rsid w:val="00622B14"/>
    <w:rsid w:val="00623882"/>
    <w:rsid w:val="00634FFA"/>
    <w:rsid w:val="00636D6D"/>
    <w:rsid w:val="006420BA"/>
    <w:rsid w:val="0064706F"/>
    <w:rsid w:val="0065126F"/>
    <w:rsid w:val="00651FB2"/>
    <w:rsid w:val="006625C4"/>
    <w:rsid w:val="00663C49"/>
    <w:rsid w:val="00665950"/>
    <w:rsid w:val="006744E3"/>
    <w:rsid w:val="00674836"/>
    <w:rsid w:val="00680C75"/>
    <w:rsid w:val="00685783"/>
    <w:rsid w:val="006868F2"/>
    <w:rsid w:val="00693CC1"/>
    <w:rsid w:val="006A0B02"/>
    <w:rsid w:val="006A60E3"/>
    <w:rsid w:val="006A6414"/>
    <w:rsid w:val="006A7AD1"/>
    <w:rsid w:val="006B1DFF"/>
    <w:rsid w:val="006B4815"/>
    <w:rsid w:val="006B5629"/>
    <w:rsid w:val="006B592C"/>
    <w:rsid w:val="006C2ED2"/>
    <w:rsid w:val="006F2449"/>
    <w:rsid w:val="006F56AE"/>
    <w:rsid w:val="007073CC"/>
    <w:rsid w:val="0071125D"/>
    <w:rsid w:val="00711D42"/>
    <w:rsid w:val="007123F4"/>
    <w:rsid w:val="0071454D"/>
    <w:rsid w:val="00717574"/>
    <w:rsid w:val="007229D3"/>
    <w:rsid w:val="00722C3B"/>
    <w:rsid w:val="007354EC"/>
    <w:rsid w:val="00741B65"/>
    <w:rsid w:val="00743ECD"/>
    <w:rsid w:val="00747E0E"/>
    <w:rsid w:val="0075248C"/>
    <w:rsid w:val="00753663"/>
    <w:rsid w:val="00753680"/>
    <w:rsid w:val="00753D94"/>
    <w:rsid w:val="007540D9"/>
    <w:rsid w:val="00762DED"/>
    <w:rsid w:val="0076500A"/>
    <w:rsid w:val="00773B1E"/>
    <w:rsid w:val="00781E0A"/>
    <w:rsid w:val="00794025"/>
    <w:rsid w:val="007A0475"/>
    <w:rsid w:val="007A38D3"/>
    <w:rsid w:val="007A474C"/>
    <w:rsid w:val="007B3CC0"/>
    <w:rsid w:val="007B408B"/>
    <w:rsid w:val="007C0724"/>
    <w:rsid w:val="007C437E"/>
    <w:rsid w:val="007D6CE7"/>
    <w:rsid w:val="007E1918"/>
    <w:rsid w:val="007E4E1D"/>
    <w:rsid w:val="007F4711"/>
    <w:rsid w:val="007F5174"/>
    <w:rsid w:val="007F7FD9"/>
    <w:rsid w:val="008051EF"/>
    <w:rsid w:val="00806497"/>
    <w:rsid w:val="00813475"/>
    <w:rsid w:val="00817000"/>
    <w:rsid w:val="00817058"/>
    <w:rsid w:val="0081747A"/>
    <w:rsid w:val="0082094E"/>
    <w:rsid w:val="0082552A"/>
    <w:rsid w:val="00830075"/>
    <w:rsid w:val="008404E3"/>
    <w:rsid w:val="00847C46"/>
    <w:rsid w:val="00853C48"/>
    <w:rsid w:val="00867A75"/>
    <w:rsid w:val="00871BC7"/>
    <w:rsid w:val="00872D47"/>
    <w:rsid w:val="00876278"/>
    <w:rsid w:val="00880B65"/>
    <w:rsid w:val="008865CF"/>
    <w:rsid w:val="00893968"/>
    <w:rsid w:val="008B1A6B"/>
    <w:rsid w:val="008C0A6A"/>
    <w:rsid w:val="008C27F7"/>
    <w:rsid w:val="008C5519"/>
    <w:rsid w:val="008E1D16"/>
    <w:rsid w:val="008E1E19"/>
    <w:rsid w:val="008E661F"/>
    <w:rsid w:val="008F080A"/>
    <w:rsid w:val="008F14A5"/>
    <w:rsid w:val="008F199A"/>
    <w:rsid w:val="008F2FB4"/>
    <w:rsid w:val="00900AD4"/>
    <w:rsid w:val="00905D19"/>
    <w:rsid w:val="009131F9"/>
    <w:rsid w:val="00921FFF"/>
    <w:rsid w:val="00927101"/>
    <w:rsid w:val="00942674"/>
    <w:rsid w:val="009468F3"/>
    <w:rsid w:val="00960555"/>
    <w:rsid w:val="00960ADC"/>
    <w:rsid w:val="00976E17"/>
    <w:rsid w:val="009831C4"/>
    <w:rsid w:val="009846F0"/>
    <w:rsid w:val="00986E16"/>
    <w:rsid w:val="00990CC2"/>
    <w:rsid w:val="00993604"/>
    <w:rsid w:val="009B7027"/>
    <w:rsid w:val="009C73DC"/>
    <w:rsid w:val="009D1044"/>
    <w:rsid w:val="009D5933"/>
    <w:rsid w:val="009E1A46"/>
    <w:rsid w:val="009E2A9B"/>
    <w:rsid w:val="009E51A0"/>
    <w:rsid w:val="009F13AA"/>
    <w:rsid w:val="009F4605"/>
    <w:rsid w:val="009F6557"/>
    <w:rsid w:val="00A06A45"/>
    <w:rsid w:val="00A12A3E"/>
    <w:rsid w:val="00A14033"/>
    <w:rsid w:val="00A1676F"/>
    <w:rsid w:val="00A23973"/>
    <w:rsid w:val="00A324E3"/>
    <w:rsid w:val="00A36699"/>
    <w:rsid w:val="00A44E3A"/>
    <w:rsid w:val="00A55BDF"/>
    <w:rsid w:val="00A66262"/>
    <w:rsid w:val="00A70EB8"/>
    <w:rsid w:val="00A715C0"/>
    <w:rsid w:val="00A7199D"/>
    <w:rsid w:val="00A72270"/>
    <w:rsid w:val="00A76A70"/>
    <w:rsid w:val="00A852D6"/>
    <w:rsid w:val="00A87A5A"/>
    <w:rsid w:val="00A91A40"/>
    <w:rsid w:val="00A91B78"/>
    <w:rsid w:val="00AA13D4"/>
    <w:rsid w:val="00AB1B78"/>
    <w:rsid w:val="00AB5DC3"/>
    <w:rsid w:val="00AC1347"/>
    <w:rsid w:val="00AC2727"/>
    <w:rsid w:val="00AC5EA0"/>
    <w:rsid w:val="00AD2C69"/>
    <w:rsid w:val="00AD69D9"/>
    <w:rsid w:val="00AF1F27"/>
    <w:rsid w:val="00B10E97"/>
    <w:rsid w:val="00B1310F"/>
    <w:rsid w:val="00B137DE"/>
    <w:rsid w:val="00B1407B"/>
    <w:rsid w:val="00B216E8"/>
    <w:rsid w:val="00B32426"/>
    <w:rsid w:val="00B367FE"/>
    <w:rsid w:val="00B47052"/>
    <w:rsid w:val="00B47224"/>
    <w:rsid w:val="00B50392"/>
    <w:rsid w:val="00B509CD"/>
    <w:rsid w:val="00B52672"/>
    <w:rsid w:val="00B656A8"/>
    <w:rsid w:val="00B71102"/>
    <w:rsid w:val="00B71218"/>
    <w:rsid w:val="00B75F8C"/>
    <w:rsid w:val="00B839BF"/>
    <w:rsid w:val="00B83CDF"/>
    <w:rsid w:val="00BA4C49"/>
    <w:rsid w:val="00BA4E83"/>
    <w:rsid w:val="00BB154B"/>
    <w:rsid w:val="00BC3C8C"/>
    <w:rsid w:val="00BC4B58"/>
    <w:rsid w:val="00BC5CB5"/>
    <w:rsid w:val="00BD2D64"/>
    <w:rsid w:val="00BD5A33"/>
    <w:rsid w:val="00BE4406"/>
    <w:rsid w:val="00BE6A53"/>
    <w:rsid w:val="00BE70E8"/>
    <w:rsid w:val="00BF0208"/>
    <w:rsid w:val="00BF1649"/>
    <w:rsid w:val="00BF679B"/>
    <w:rsid w:val="00BF7D10"/>
    <w:rsid w:val="00C00F2B"/>
    <w:rsid w:val="00C12DB0"/>
    <w:rsid w:val="00C14AC5"/>
    <w:rsid w:val="00C15EBA"/>
    <w:rsid w:val="00C1629D"/>
    <w:rsid w:val="00C175A1"/>
    <w:rsid w:val="00C21531"/>
    <w:rsid w:val="00C31058"/>
    <w:rsid w:val="00C418B2"/>
    <w:rsid w:val="00C42AC8"/>
    <w:rsid w:val="00C51D36"/>
    <w:rsid w:val="00C578A8"/>
    <w:rsid w:val="00C70C5E"/>
    <w:rsid w:val="00C72E7C"/>
    <w:rsid w:val="00C746CB"/>
    <w:rsid w:val="00C75251"/>
    <w:rsid w:val="00C90F44"/>
    <w:rsid w:val="00C93FF6"/>
    <w:rsid w:val="00CA6D44"/>
    <w:rsid w:val="00CB34E0"/>
    <w:rsid w:val="00CC3A29"/>
    <w:rsid w:val="00CC53AE"/>
    <w:rsid w:val="00CE6E55"/>
    <w:rsid w:val="00CF2CF9"/>
    <w:rsid w:val="00CF73CA"/>
    <w:rsid w:val="00CF7C2F"/>
    <w:rsid w:val="00D01D95"/>
    <w:rsid w:val="00D034D4"/>
    <w:rsid w:val="00D15F70"/>
    <w:rsid w:val="00D24141"/>
    <w:rsid w:val="00D24599"/>
    <w:rsid w:val="00D25C02"/>
    <w:rsid w:val="00D25CB0"/>
    <w:rsid w:val="00D27511"/>
    <w:rsid w:val="00D31A94"/>
    <w:rsid w:val="00D328D3"/>
    <w:rsid w:val="00D34AFB"/>
    <w:rsid w:val="00D36C6B"/>
    <w:rsid w:val="00D4057A"/>
    <w:rsid w:val="00D41AD1"/>
    <w:rsid w:val="00D5257C"/>
    <w:rsid w:val="00D53BC0"/>
    <w:rsid w:val="00D6087C"/>
    <w:rsid w:val="00D63174"/>
    <w:rsid w:val="00D662DC"/>
    <w:rsid w:val="00D71E30"/>
    <w:rsid w:val="00D76643"/>
    <w:rsid w:val="00D77C2C"/>
    <w:rsid w:val="00D85FF1"/>
    <w:rsid w:val="00D97505"/>
    <w:rsid w:val="00DA09A5"/>
    <w:rsid w:val="00DA3639"/>
    <w:rsid w:val="00DA469B"/>
    <w:rsid w:val="00DC2806"/>
    <w:rsid w:val="00DC6338"/>
    <w:rsid w:val="00DD0E7A"/>
    <w:rsid w:val="00DD4D57"/>
    <w:rsid w:val="00DD6B84"/>
    <w:rsid w:val="00DE1571"/>
    <w:rsid w:val="00DE352E"/>
    <w:rsid w:val="00DF1FF9"/>
    <w:rsid w:val="00DF78E2"/>
    <w:rsid w:val="00E033F5"/>
    <w:rsid w:val="00E06C9A"/>
    <w:rsid w:val="00E13ACD"/>
    <w:rsid w:val="00E13E92"/>
    <w:rsid w:val="00E1487E"/>
    <w:rsid w:val="00E2288B"/>
    <w:rsid w:val="00E30B4D"/>
    <w:rsid w:val="00E3238D"/>
    <w:rsid w:val="00E4170E"/>
    <w:rsid w:val="00E503F4"/>
    <w:rsid w:val="00E5308F"/>
    <w:rsid w:val="00E54A96"/>
    <w:rsid w:val="00E558AE"/>
    <w:rsid w:val="00E5691D"/>
    <w:rsid w:val="00E60C78"/>
    <w:rsid w:val="00E61BA8"/>
    <w:rsid w:val="00E62559"/>
    <w:rsid w:val="00E65E44"/>
    <w:rsid w:val="00E662A8"/>
    <w:rsid w:val="00E73BAA"/>
    <w:rsid w:val="00E7614B"/>
    <w:rsid w:val="00E82D28"/>
    <w:rsid w:val="00E83775"/>
    <w:rsid w:val="00E84B1B"/>
    <w:rsid w:val="00E873D0"/>
    <w:rsid w:val="00E874CF"/>
    <w:rsid w:val="00E958BC"/>
    <w:rsid w:val="00EA1748"/>
    <w:rsid w:val="00EA350B"/>
    <w:rsid w:val="00EA3A92"/>
    <w:rsid w:val="00EA4411"/>
    <w:rsid w:val="00EA5126"/>
    <w:rsid w:val="00EA6EBB"/>
    <w:rsid w:val="00EB3C37"/>
    <w:rsid w:val="00EB3D2F"/>
    <w:rsid w:val="00EC2AAA"/>
    <w:rsid w:val="00EC43F5"/>
    <w:rsid w:val="00ED35C9"/>
    <w:rsid w:val="00ED49B6"/>
    <w:rsid w:val="00EF0A6E"/>
    <w:rsid w:val="00EF6A7C"/>
    <w:rsid w:val="00F039B3"/>
    <w:rsid w:val="00F04A05"/>
    <w:rsid w:val="00F10026"/>
    <w:rsid w:val="00F21FF2"/>
    <w:rsid w:val="00F24B79"/>
    <w:rsid w:val="00F27873"/>
    <w:rsid w:val="00F307C5"/>
    <w:rsid w:val="00F31ACD"/>
    <w:rsid w:val="00F3507E"/>
    <w:rsid w:val="00F37039"/>
    <w:rsid w:val="00F4021F"/>
    <w:rsid w:val="00F43298"/>
    <w:rsid w:val="00F558E1"/>
    <w:rsid w:val="00F62861"/>
    <w:rsid w:val="00F646AE"/>
    <w:rsid w:val="00F74266"/>
    <w:rsid w:val="00F7455B"/>
    <w:rsid w:val="00F74B70"/>
    <w:rsid w:val="00F74F5B"/>
    <w:rsid w:val="00F7623E"/>
    <w:rsid w:val="00F822DD"/>
    <w:rsid w:val="00F840A7"/>
    <w:rsid w:val="00F87550"/>
    <w:rsid w:val="00F9023E"/>
    <w:rsid w:val="00F91AA5"/>
    <w:rsid w:val="00F92229"/>
    <w:rsid w:val="00F94E90"/>
    <w:rsid w:val="00F96418"/>
    <w:rsid w:val="00F96B0F"/>
    <w:rsid w:val="00FA4A5C"/>
    <w:rsid w:val="00FB561A"/>
    <w:rsid w:val="00FC2797"/>
    <w:rsid w:val="00FC4F4C"/>
    <w:rsid w:val="00FE2310"/>
    <w:rsid w:val="00FE2AE4"/>
    <w:rsid w:val="00FE36F2"/>
    <w:rsid w:val="00FF41A4"/>
    <w:rsid w:val="00FF5FAC"/>
    <w:rsid w:val="00FF7A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fill="f" fillcolor="white" stroke="f">
      <v:fill color="white" on="f"/>
      <v:stroke on="f"/>
      <v:textbox inset="5.85pt,.7pt,5.85pt,.7pt"/>
    </o:shapedefaults>
    <o:shapelayout v:ext="edit">
      <o:idmap v:ext="edit" data="1"/>
    </o:shapelayout>
  </w:shapeDefaults>
  <w:decimalSymbol w:val="."/>
  <w:listSeparator w:val=","/>
  <w14:docId w14:val="53928610"/>
  <w15:docId w15:val="{4423FDA8-7F20-47DE-B7B9-FC43A88A4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28D3"/>
    <w:pPr>
      <w:widowControl w:val="0"/>
      <w:jc w:val="both"/>
    </w:pPr>
    <w:rPr>
      <w:rFonts w:ascii="ＭＳ 明朝" w:eastAsia="ＭＳ 明朝" w:hAnsi="ＭＳ 明朝" w:cs="Times New Roman"/>
      <w:sz w:val="22"/>
    </w:rPr>
  </w:style>
  <w:style w:type="paragraph" w:styleId="1">
    <w:name w:val="heading 1"/>
    <w:basedOn w:val="a"/>
    <w:next w:val="a"/>
    <w:link w:val="10"/>
    <w:qFormat/>
    <w:rsid w:val="00A70EB8"/>
    <w:pPr>
      <w:keepNext/>
      <w:outlineLvl w:val="0"/>
    </w:pPr>
    <w:rPr>
      <w:rFonts w:ascii="Arial" w:eastAsia="ＭＳ ゴシック" w:hAnsi="Arial"/>
      <w:sz w:val="24"/>
      <w:szCs w:val="24"/>
    </w:rPr>
  </w:style>
  <w:style w:type="paragraph" w:styleId="2">
    <w:name w:val="heading 2"/>
    <w:basedOn w:val="a"/>
    <w:next w:val="a"/>
    <w:link w:val="20"/>
    <w:qFormat/>
    <w:rsid w:val="00A70EB8"/>
    <w:pPr>
      <w:keepNext/>
      <w:outlineLvl w:val="1"/>
    </w:pPr>
    <w:rPr>
      <w:rFonts w:ascii="Arial" w:eastAsia="ＭＳ ゴシック" w:hAnsi="Arial"/>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328D3"/>
    <w:pPr>
      <w:tabs>
        <w:tab w:val="center" w:pos="4252"/>
        <w:tab w:val="right" w:pos="8504"/>
      </w:tabs>
      <w:snapToGrid w:val="0"/>
    </w:pPr>
  </w:style>
  <w:style w:type="character" w:customStyle="1" w:styleId="a4">
    <w:name w:val="ヘッダー (文字)"/>
    <w:basedOn w:val="a0"/>
    <w:link w:val="a3"/>
    <w:uiPriority w:val="99"/>
    <w:semiHidden/>
    <w:rsid w:val="00D328D3"/>
  </w:style>
  <w:style w:type="paragraph" w:styleId="a5">
    <w:name w:val="footer"/>
    <w:basedOn w:val="a"/>
    <w:link w:val="a6"/>
    <w:unhideWhenUsed/>
    <w:rsid w:val="00D328D3"/>
    <w:pPr>
      <w:tabs>
        <w:tab w:val="center" w:pos="4252"/>
        <w:tab w:val="right" w:pos="8504"/>
      </w:tabs>
      <w:snapToGrid w:val="0"/>
    </w:pPr>
  </w:style>
  <w:style w:type="character" w:customStyle="1" w:styleId="a6">
    <w:name w:val="フッター (文字)"/>
    <w:basedOn w:val="a0"/>
    <w:link w:val="a5"/>
    <w:uiPriority w:val="99"/>
    <w:semiHidden/>
    <w:rsid w:val="00D328D3"/>
  </w:style>
  <w:style w:type="character" w:styleId="a7">
    <w:name w:val="page number"/>
    <w:basedOn w:val="a0"/>
    <w:rsid w:val="00D328D3"/>
  </w:style>
  <w:style w:type="character" w:customStyle="1" w:styleId="10">
    <w:name w:val="見出し 1 (文字)"/>
    <w:basedOn w:val="a0"/>
    <w:link w:val="1"/>
    <w:rsid w:val="00A70EB8"/>
    <w:rPr>
      <w:rFonts w:ascii="Arial" w:eastAsia="ＭＳ ゴシック" w:hAnsi="Arial" w:cs="Times New Roman"/>
      <w:sz w:val="24"/>
      <w:szCs w:val="24"/>
    </w:rPr>
  </w:style>
  <w:style w:type="character" w:customStyle="1" w:styleId="20">
    <w:name w:val="見出し 2 (文字)"/>
    <w:basedOn w:val="a0"/>
    <w:link w:val="2"/>
    <w:rsid w:val="00A70EB8"/>
    <w:rPr>
      <w:rFonts w:ascii="Arial" w:eastAsia="ＭＳ ゴシック" w:hAnsi="Arial" w:cs="Times New Roman"/>
      <w:szCs w:val="24"/>
    </w:rPr>
  </w:style>
  <w:style w:type="character" w:styleId="a8">
    <w:name w:val="Hyperlink"/>
    <w:basedOn w:val="a0"/>
    <w:rsid w:val="00A70EB8"/>
    <w:rPr>
      <w:color w:val="0000FF"/>
      <w:u w:val="single"/>
    </w:rPr>
  </w:style>
  <w:style w:type="character" w:styleId="a9">
    <w:name w:val="FollowedHyperlink"/>
    <w:basedOn w:val="a0"/>
    <w:rsid w:val="00A70EB8"/>
    <w:rPr>
      <w:color w:val="800080"/>
      <w:u w:val="single"/>
    </w:rPr>
  </w:style>
  <w:style w:type="paragraph" w:styleId="21">
    <w:name w:val="Body Text Indent 2"/>
    <w:basedOn w:val="a"/>
    <w:link w:val="22"/>
    <w:rsid w:val="00A70EB8"/>
    <w:pPr>
      <w:ind w:leftChars="295" w:left="650" w:firstLineChars="100" w:firstLine="230"/>
    </w:pPr>
    <w:rPr>
      <w:rFonts w:ascii="Century" w:hAnsi="Century"/>
    </w:rPr>
  </w:style>
  <w:style w:type="character" w:customStyle="1" w:styleId="22">
    <w:name w:val="本文インデント 2 (文字)"/>
    <w:basedOn w:val="a0"/>
    <w:link w:val="21"/>
    <w:rsid w:val="00A70EB8"/>
    <w:rPr>
      <w:rFonts w:ascii="Century" w:eastAsia="ＭＳ 明朝" w:hAnsi="Century" w:cs="Times New Roman"/>
      <w:sz w:val="22"/>
    </w:rPr>
  </w:style>
  <w:style w:type="paragraph" w:styleId="3">
    <w:name w:val="Body Text Indent 3"/>
    <w:basedOn w:val="a"/>
    <w:link w:val="30"/>
    <w:rsid w:val="00A70EB8"/>
    <w:pPr>
      <w:ind w:leftChars="100" w:left="220"/>
    </w:pPr>
    <w:rPr>
      <w:rFonts w:ascii="Century" w:hAnsi="Century"/>
    </w:rPr>
  </w:style>
  <w:style w:type="character" w:customStyle="1" w:styleId="30">
    <w:name w:val="本文インデント 3 (文字)"/>
    <w:basedOn w:val="a0"/>
    <w:link w:val="3"/>
    <w:rsid w:val="00A70EB8"/>
    <w:rPr>
      <w:rFonts w:ascii="Century" w:eastAsia="ＭＳ 明朝" w:hAnsi="Century" w:cs="Times New Roman"/>
      <w:sz w:val="22"/>
    </w:rPr>
  </w:style>
  <w:style w:type="table" w:styleId="aa">
    <w:name w:val="Table Grid"/>
    <w:basedOn w:val="a1"/>
    <w:rsid w:val="00A70EB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A70EB8"/>
    <w:pPr>
      <w:ind w:leftChars="400" w:left="851"/>
    </w:pPr>
  </w:style>
  <w:style w:type="character" w:customStyle="1" w:styleId="ac">
    <w:name w:val="本文インデント (文字)"/>
    <w:basedOn w:val="a0"/>
    <w:link w:val="ab"/>
    <w:rsid w:val="00A70EB8"/>
    <w:rPr>
      <w:rFonts w:ascii="ＭＳ 明朝" w:eastAsia="ＭＳ 明朝" w:hAnsi="ＭＳ 明朝" w:cs="Times New Roman"/>
      <w:sz w:val="22"/>
    </w:rPr>
  </w:style>
  <w:style w:type="paragraph" w:styleId="ad">
    <w:name w:val="Body Text"/>
    <w:basedOn w:val="a"/>
    <w:link w:val="ae"/>
    <w:rsid w:val="00A70EB8"/>
    <w:rPr>
      <w:rFonts w:ascii="Century" w:hAnsi="Century"/>
      <w:szCs w:val="24"/>
    </w:rPr>
  </w:style>
  <w:style w:type="character" w:customStyle="1" w:styleId="ae">
    <w:name w:val="本文 (文字)"/>
    <w:basedOn w:val="a0"/>
    <w:link w:val="ad"/>
    <w:rsid w:val="00A70EB8"/>
    <w:rPr>
      <w:rFonts w:ascii="Century" w:eastAsia="ＭＳ 明朝" w:hAnsi="Century" w:cs="Times New Roman"/>
      <w:sz w:val="22"/>
      <w:szCs w:val="24"/>
    </w:rPr>
  </w:style>
  <w:style w:type="paragraph" w:styleId="af">
    <w:name w:val="Date"/>
    <w:basedOn w:val="a"/>
    <w:next w:val="a"/>
    <w:link w:val="af0"/>
    <w:rsid w:val="00A70EB8"/>
    <w:rPr>
      <w:rFonts w:ascii="Century" w:hAnsi="Century"/>
      <w:sz w:val="21"/>
      <w:szCs w:val="24"/>
    </w:rPr>
  </w:style>
  <w:style w:type="character" w:customStyle="1" w:styleId="af0">
    <w:name w:val="日付 (文字)"/>
    <w:basedOn w:val="a0"/>
    <w:link w:val="af"/>
    <w:rsid w:val="00A70EB8"/>
    <w:rPr>
      <w:rFonts w:ascii="Century" w:eastAsia="ＭＳ 明朝" w:hAnsi="Century" w:cs="Times New Roman"/>
      <w:szCs w:val="24"/>
    </w:rPr>
  </w:style>
  <w:style w:type="paragraph" w:styleId="23">
    <w:name w:val="Body Text 2"/>
    <w:basedOn w:val="a"/>
    <w:link w:val="24"/>
    <w:rsid w:val="00A70EB8"/>
    <w:pPr>
      <w:jc w:val="center"/>
    </w:pPr>
    <w:rPr>
      <w:rFonts w:ascii="Century" w:hAnsi="Century"/>
      <w:sz w:val="18"/>
      <w:szCs w:val="24"/>
    </w:rPr>
  </w:style>
  <w:style w:type="character" w:customStyle="1" w:styleId="24">
    <w:name w:val="本文 2 (文字)"/>
    <w:basedOn w:val="a0"/>
    <w:link w:val="23"/>
    <w:rsid w:val="00A70EB8"/>
    <w:rPr>
      <w:rFonts w:ascii="Century" w:eastAsia="ＭＳ 明朝" w:hAnsi="Century" w:cs="Times New Roman"/>
      <w:sz w:val="18"/>
      <w:szCs w:val="24"/>
    </w:rPr>
  </w:style>
  <w:style w:type="paragraph" w:customStyle="1" w:styleId="font5">
    <w:name w:val="font5"/>
    <w:basedOn w:val="a"/>
    <w:rsid w:val="00A70EB8"/>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
    <w:rsid w:val="00A70EB8"/>
    <w:pPr>
      <w:widowControl/>
      <w:spacing w:before="100" w:beforeAutospacing="1" w:after="100" w:afterAutospacing="1"/>
      <w:jc w:val="left"/>
    </w:pPr>
    <w:rPr>
      <w:rFonts w:hint="eastAsia"/>
      <w:kern w:val="0"/>
      <w:sz w:val="24"/>
      <w:szCs w:val="24"/>
    </w:rPr>
  </w:style>
  <w:style w:type="paragraph" w:customStyle="1" w:styleId="xl25">
    <w:name w:val="xl25"/>
    <w:basedOn w:val="a"/>
    <w:rsid w:val="00A70EB8"/>
    <w:pPr>
      <w:widowControl/>
      <w:pBdr>
        <w:top w:val="single" w:sz="8" w:space="0" w:color="auto"/>
        <w:left w:val="single" w:sz="8" w:space="0" w:color="auto"/>
        <w:right w:val="single" w:sz="4" w:space="0" w:color="auto"/>
      </w:pBdr>
      <w:spacing w:before="100" w:beforeAutospacing="1" w:after="100" w:afterAutospacing="1"/>
      <w:jc w:val="right"/>
    </w:pPr>
    <w:rPr>
      <w:rFonts w:hint="eastAsia"/>
      <w:kern w:val="0"/>
      <w:sz w:val="18"/>
      <w:szCs w:val="18"/>
    </w:rPr>
  </w:style>
  <w:style w:type="paragraph" w:customStyle="1" w:styleId="xl26">
    <w:name w:val="xl26"/>
    <w:basedOn w:val="a"/>
    <w:rsid w:val="00A70EB8"/>
    <w:pPr>
      <w:widowControl/>
      <w:pBdr>
        <w:top w:val="single" w:sz="8" w:space="0" w:color="auto"/>
        <w:left w:val="single" w:sz="4" w:space="0" w:color="auto"/>
        <w:right w:val="single" w:sz="4" w:space="0" w:color="auto"/>
      </w:pBdr>
      <w:spacing w:before="100" w:beforeAutospacing="1" w:after="100" w:afterAutospacing="1"/>
      <w:jc w:val="center"/>
      <w:textAlignment w:val="center"/>
    </w:pPr>
    <w:rPr>
      <w:rFonts w:hint="eastAsia"/>
      <w:kern w:val="0"/>
      <w:sz w:val="24"/>
      <w:szCs w:val="24"/>
    </w:rPr>
  </w:style>
  <w:style w:type="paragraph" w:customStyle="1" w:styleId="xl27">
    <w:name w:val="xl27"/>
    <w:basedOn w:val="a"/>
    <w:rsid w:val="00A70EB8"/>
    <w:pPr>
      <w:widowControl/>
      <w:pBdr>
        <w:top w:val="single" w:sz="8" w:space="0" w:color="auto"/>
        <w:left w:val="single" w:sz="4" w:space="0" w:color="auto"/>
        <w:right w:val="single" w:sz="8" w:space="0" w:color="auto"/>
      </w:pBdr>
      <w:spacing w:before="100" w:beforeAutospacing="1" w:after="100" w:afterAutospacing="1"/>
      <w:jc w:val="center"/>
      <w:textAlignment w:val="center"/>
    </w:pPr>
    <w:rPr>
      <w:rFonts w:hint="eastAsia"/>
      <w:kern w:val="0"/>
      <w:sz w:val="24"/>
      <w:szCs w:val="24"/>
    </w:rPr>
  </w:style>
  <w:style w:type="paragraph" w:customStyle="1" w:styleId="xl28">
    <w:name w:val="xl28"/>
    <w:basedOn w:val="a"/>
    <w:rsid w:val="00A70EB8"/>
    <w:pPr>
      <w:widowControl/>
      <w:pBdr>
        <w:left w:val="single" w:sz="8" w:space="0" w:color="auto"/>
        <w:right w:val="single" w:sz="4" w:space="0" w:color="auto"/>
      </w:pBdr>
      <w:spacing w:before="100" w:beforeAutospacing="1" w:after="100" w:afterAutospacing="1"/>
      <w:jc w:val="left"/>
    </w:pPr>
    <w:rPr>
      <w:rFonts w:hint="eastAsia"/>
      <w:kern w:val="0"/>
      <w:sz w:val="18"/>
      <w:szCs w:val="18"/>
    </w:rPr>
  </w:style>
  <w:style w:type="paragraph" w:customStyle="1" w:styleId="xl29">
    <w:name w:val="xl29"/>
    <w:basedOn w:val="a"/>
    <w:rsid w:val="00A70EB8"/>
    <w:pPr>
      <w:widowControl/>
      <w:pBdr>
        <w:left w:val="single" w:sz="4" w:space="0" w:color="auto"/>
        <w:right w:val="single" w:sz="4" w:space="0" w:color="auto"/>
      </w:pBdr>
      <w:spacing w:before="100" w:beforeAutospacing="1" w:after="100" w:afterAutospacing="1"/>
      <w:jc w:val="center"/>
      <w:textAlignment w:val="center"/>
    </w:pPr>
    <w:rPr>
      <w:rFonts w:hint="eastAsia"/>
      <w:kern w:val="0"/>
      <w:sz w:val="24"/>
      <w:szCs w:val="24"/>
    </w:rPr>
  </w:style>
  <w:style w:type="paragraph" w:customStyle="1" w:styleId="xl30">
    <w:name w:val="xl30"/>
    <w:basedOn w:val="a"/>
    <w:rsid w:val="00A70EB8"/>
    <w:pPr>
      <w:widowControl/>
      <w:pBdr>
        <w:left w:val="single" w:sz="4" w:space="0" w:color="auto"/>
        <w:right w:val="single" w:sz="8" w:space="0" w:color="auto"/>
      </w:pBdr>
      <w:spacing w:before="100" w:beforeAutospacing="1" w:after="100" w:afterAutospacing="1"/>
      <w:jc w:val="center"/>
      <w:textAlignment w:val="center"/>
    </w:pPr>
    <w:rPr>
      <w:rFonts w:hint="eastAsia"/>
      <w:kern w:val="0"/>
      <w:sz w:val="24"/>
      <w:szCs w:val="24"/>
    </w:rPr>
  </w:style>
  <w:style w:type="paragraph" w:customStyle="1" w:styleId="xl31">
    <w:name w:val="xl31"/>
    <w:basedOn w:val="a"/>
    <w:rsid w:val="00A70EB8"/>
    <w:pPr>
      <w:widowControl/>
      <w:pBdr>
        <w:left w:val="single" w:sz="8" w:space="0" w:color="auto"/>
        <w:right w:val="single" w:sz="4" w:space="0" w:color="auto"/>
      </w:pBdr>
      <w:spacing w:before="100" w:beforeAutospacing="1" w:after="100" w:afterAutospacing="1"/>
      <w:jc w:val="left"/>
      <w:textAlignment w:val="top"/>
    </w:pPr>
    <w:rPr>
      <w:rFonts w:hint="eastAsia"/>
      <w:kern w:val="0"/>
      <w:sz w:val="18"/>
      <w:szCs w:val="18"/>
    </w:rPr>
  </w:style>
  <w:style w:type="paragraph" w:customStyle="1" w:styleId="xl32">
    <w:name w:val="xl32"/>
    <w:basedOn w:val="a"/>
    <w:rsid w:val="00A70EB8"/>
    <w:pPr>
      <w:widowControl/>
      <w:pBdr>
        <w:top w:val="single" w:sz="4" w:space="0" w:color="auto"/>
        <w:right w:val="single" w:sz="4" w:space="0" w:color="auto"/>
      </w:pBdr>
      <w:spacing w:before="100" w:beforeAutospacing="1" w:after="100" w:afterAutospacing="1"/>
      <w:jc w:val="center"/>
      <w:textAlignment w:val="center"/>
    </w:pPr>
    <w:rPr>
      <w:rFonts w:hint="eastAsia"/>
      <w:kern w:val="0"/>
      <w:sz w:val="24"/>
      <w:szCs w:val="24"/>
    </w:rPr>
  </w:style>
  <w:style w:type="paragraph" w:customStyle="1" w:styleId="xl33">
    <w:name w:val="xl33"/>
    <w:basedOn w:val="a"/>
    <w:rsid w:val="00A70EB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hint="eastAsia"/>
      <w:kern w:val="0"/>
      <w:sz w:val="24"/>
      <w:szCs w:val="24"/>
    </w:rPr>
  </w:style>
  <w:style w:type="paragraph" w:customStyle="1" w:styleId="xl34">
    <w:name w:val="xl34"/>
    <w:basedOn w:val="a"/>
    <w:rsid w:val="00A70EB8"/>
    <w:pPr>
      <w:widowControl/>
      <w:pBdr>
        <w:top w:val="single" w:sz="4" w:space="0" w:color="auto"/>
        <w:left w:val="single" w:sz="4" w:space="0" w:color="auto"/>
      </w:pBdr>
      <w:spacing w:before="100" w:beforeAutospacing="1" w:after="100" w:afterAutospacing="1"/>
      <w:jc w:val="center"/>
      <w:textAlignment w:val="center"/>
    </w:pPr>
    <w:rPr>
      <w:rFonts w:hint="eastAsia"/>
      <w:kern w:val="0"/>
      <w:sz w:val="24"/>
      <w:szCs w:val="24"/>
    </w:rPr>
  </w:style>
  <w:style w:type="paragraph" w:customStyle="1" w:styleId="xl35">
    <w:name w:val="xl35"/>
    <w:basedOn w:val="a"/>
    <w:rsid w:val="00A70EB8"/>
    <w:pPr>
      <w:widowControl/>
      <w:pBdr>
        <w:top w:val="double" w:sz="6"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hint="eastAsia"/>
      <w:kern w:val="0"/>
      <w:sz w:val="24"/>
      <w:szCs w:val="24"/>
    </w:rPr>
  </w:style>
  <w:style w:type="paragraph" w:customStyle="1" w:styleId="xl36">
    <w:name w:val="xl36"/>
    <w:basedOn w:val="a"/>
    <w:rsid w:val="00A70EB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hint="eastAsia"/>
      <w:kern w:val="0"/>
      <w:sz w:val="24"/>
      <w:szCs w:val="24"/>
    </w:rPr>
  </w:style>
  <w:style w:type="paragraph" w:customStyle="1" w:styleId="xl37">
    <w:name w:val="xl37"/>
    <w:basedOn w:val="a"/>
    <w:rsid w:val="00A70EB8"/>
    <w:pPr>
      <w:widowControl/>
      <w:pBdr>
        <w:top w:val="single" w:sz="4" w:space="0" w:color="auto"/>
        <w:left w:val="single" w:sz="8" w:space="0" w:color="auto"/>
        <w:bottom w:val="double" w:sz="6" w:space="0" w:color="auto"/>
        <w:right w:val="single" w:sz="4" w:space="0" w:color="auto"/>
      </w:pBdr>
      <w:spacing w:before="100" w:beforeAutospacing="1" w:after="100" w:afterAutospacing="1"/>
      <w:jc w:val="center"/>
      <w:textAlignment w:val="center"/>
    </w:pPr>
    <w:rPr>
      <w:rFonts w:hint="eastAsia"/>
      <w:kern w:val="0"/>
      <w:sz w:val="24"/>
      <w:szCs w:val="24"/>
    </w:rPr>
  </w:style>
  <w:style w:type="paragraph" w:customStyle="1" w:styleId="xl38">
    <w:name w:val="xl38"/>
    <w:basedOn w:val="a"/>
    <w:rsid w:val="00A70EB8"/>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hint="eastAsia"/>
      <w:kern w:val="0"/>
      <w:sz w:val="24"/>
      <w:szCs w:val="24"/>
    </w:rPr>
  </w:style>
  <w:style w:type="paragraph" w:customStyle="1" w:styleId="xl39">
    <w:name w:val="xl39"/>
    <w:basedOn w:val="a"/>
    <w:rsid w:val="00A70EB8"/>
    <w:pPr>
      <w:widowControl/>
      <w:pBdr>
        <w:top w:val="double" w:sz="6"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hint="eastAsia"/>
      <w:kern w:val="0"/>
      <w:sz w:val="24"/>
      <w:szCs w:val="24"/>
    </w:rPr>
  </w:style>
  <w:style w:type="paragraph" w:customStyle="1" w:styleId="xl40">
    <w:name w:val="xl40"/>
    <w:basedOn w:val="a"/>
    <w:rsid w:val="00A70E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int="eastAsia"/>
      <w:kern w:val="0"/>
      <w:sz w:val="24"/>
      <w:szCs w:val="24"/>
    </w:rPr>
  </w:style>
  <w:style w:type="paragraph" w:customStyle="1" w:styleId="xl41">
    <w:name w:val="xl41"/>
    <w:basedOn w:val="a"/>
    <w:rsid w:val="00A70EB8"/>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hint="eastAsia"/>
      <w:kern w:val="0"/>
      <w:sz w:val="24"/>
      <w:szCs w:val="24"/>
    </w:rPr>
  </w:style>
  <w:style w:type="paragraph" w:customStyle="1" w:styleId="xl42">
    <w:name w:val="xl42"/>
    <w:basedOn w:val="a"/>
    <w:rsid w:val="00A70EB8"/>
    <w:pPr>
      <w:widowControl/>
      <w:pBdr>
        <w:top w:val="double" w:sz="6"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int="eastAsia"/>
      <w:kern w:val="0"/>
      <w:sz w:val="24"/>
      <w:szCs w:val="24"/>
    </w:rPr>
  </w:style>
  <w:style w:type="paragraph" w:customStyle="1" w:styleId="xl43">
    <w:name w:val="xl43"/>
    <w:basedOn w:val="a"/>
    <w:rsid w:val="00A70EB8"/>
    <w:pPr>
      <w:widowControl/>
      <w:pBdr>
        <w:top w:val="single" w:sz="4" w:space="0" w:color="auto"/>
        <w:left w:val="single" w:sz="4" w:space="0" w:color="auto"/>
        <w:bottom w:val="double" w:sz="6" w:space="0" w:color="auto"/>
        <w:right w:val="single" w:sz="4" w:space="0" w:color="auto"/>
      </w:pBdr>
      <w:spacing w:before="100" w:beforeAutospacing="1" w:after="100" w:afterAutospacing="1"/>
      <w:jc w:val="left"/>
      <w:textAlignment w:val="center"/>
    </w:pPr>
    <w:rPr>
      <w:rFonts w:hint="eastAsia"/>
      <w:kern w:val="0"/>
      <w:sz w:val="24"/>
      <w:szCs w:val="24"/>
    </w:rPr>
  </w:style>
  <w:style w:type="paragraph" w:customStyle="1" w:styleId="xl44">
    <w:name w:val="xl44"/>
    <w:basedOn w:val="a"/>
    <w:rsid w:val="00A70EB8"/>
    <w:pPr>
      <w:widowControl/>
      <w:pBdr>
        <w:top w:val="double" w:sz="6" w:space="0" w:color="auto"/>
        <w:left w:val="single" w:sz="4" w:space="0" w:color="auto"/>
        <w:bottom w:val="single" w:sz="4" w:space="0" w:color="auto"/>
        <w:right w:val="single" w:sz="8" w:space="0" w:color="auto"/>
      </w:pBdr>
      <w:spacing w:before="100" w:beforeAutospacing="1" w:after="100" w:afterAutospacing="1"/>
      <w:jc w:val="left"/>
      <w:textAlignment w:val="center"/>
    </w:pPr>
    <w:rPr>
      <w:rFonts w:hint="eastAsia"/>
      <w:kern w:val="0"/>
      <w:sz w:val="24"/>
      <w:szCs w:val="24"/>
    </w:rPr>
  </w:style>
  <w:style w:type="paragraph" w:customStyle="1" w:styleId="xl45">
    <w:name w:val="xl45"/>
    <w:basedOn w:val="a"/>
    <w:rsid w:val="00A70EB8"/>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hint="eastAsia"/>
      <w:kern w:val="0"/>
      <w:sz w:val="24"/>
      <w:szCs w:val="24"/>
    </w:rPr>
  </w:style>
  <w:style w:type="paragraph" w:customStyle="1" w:styleId="xl46">
    <w:name w:val="xl46"/>
    <w:basedOn w:val="a"/>
    <w:rsid w:val="00A70EB8"/>
    <w:pPr>
      <w:widowControl/>
      <w:pBdr>
        <w:top w:val="single" w:sz="4" w:space="0" w:color="auto"/>
        <w:left w:val="single" w:sz="4" w:space="0" w:color="auto"/>
        <w:bottom w:val="double" w:sz="6" w:space="0" w:color="auto"/>
        <w:right w:val="single" w:sz="8" w:space="0" w:color="auto"/>
      </w:pBdr>
      <w:spacing w:before="100" w:beforeAutospacing="1" w:after="100" w:afterAutospacing="1"/>
      <w:jc w:val="left"/>
      <w:textAlignment w:val="center"/>
    </w:pPr>
    <w:rPr>
      <w:rFonts w:hint="eastAsia"/>
      <w:kern w:val="0"/>
      <w:sz w:val="24"/>
      <w:szCs w:val="24"/>
    </w:rPr>
  </w:style>
  <w:style w:type="paragraph" w:customStyle="1" w:styleId="xl47">
    <w:name w:val="xl47"/>
    <w:basedOn w:val="a"/>
    <w:rsid w:val="00A70EB8"/>
    <w:pPr>
      <w:widowControl/>
      <w:pBdr>
        <w:left w:val="single" w:sz="4" w:space="0" w:color="auto"/>
        <w:bottom w:val="single" w:sz="4" w:space="0" w:color="auto"/>
        <w:right w:val="single" w:sz="8" w:space="0" w:color="auto"/>
      </w:pBdr>
      <w:spacing w:before="100" w:beforeAutospacing="1" w:after="100" w:afterAutospacing="1"/>
      <w:jc w:val="left"/>
      <w:textAlignment w:val="center"/>
    </w:pPr>
    <w:rPr>
      <w:rFonts w:hint="eastAsia"/>
      <w:kern w:val="0"/>
      <w:sz w:val="24"/>
      <w:szCs w:val="24"/>
    </w:rPr>
  </w:style>
  <w:style w:type="paragraph" w:customStyle="1" w:styleId="xl48">
    <w:name w:val="xl48"/>
    <w:basedOn w:val="a"/>
    <w:rsid w:val="00A70EB8"/>
    <w:pPr>
      <w:widowControl/>
      <w:pBdr>
        <w:top w:val="double" w:sz="6" w:space="0" w:color="auto"/>
        <w:left w:val="single" w:sz="4" w:space="0" w:color="auto"/>
        <w:bottom w:val="single" w:sz="8" w:space="0" w:color="auto"/>
        <w:right w:val="single" w:sz="4" w:space="0" w:color="auto"/>
      </w:pBdr>
      <w:spacing w:before="100" w:beforeAutospacing="1" w:after="100" w:afterAutospacing="1"/>
      <w:jc w:val="left"/>
      <w:textAlignment w:val="center"/>
    </w:pPr>
    <w:rPr>
      <w:rFonts w:hint="eastAsia"/>
      <w:kern w:val="0"/>
      <w:sz w:val="24"/>
      <w:szCs w:val="24"/>
    </w:rPr>
  </w:style>
  <w:style w:type="paragraph" w:customStyle="1" w:styleId="xl49">
    <w:name w:val="xl49"/>
    <w:basedOn w:val="a"/>
    <w:rsid w:val="00A70EB8"/>
    <w:pPr>
      <w:widowControl/>
      <w:pBdr>
        <w:top w:val="double" w:sz="6" w:space="0" w:color="auto"/>
        <w:left w:val="single" w:sz="4" w:space="0" w:color="auto"/>
        <w:bottom w:val="single" w:sz="8" w:space="0" w:color="auto"/>
        <w:right w:val="single" w:sz="8" w:space="0" w:color="auto"/>
      </w:pBdr>
      <w:spacing w:before="100" w:beforeAutospacing="1" w:after="100" w:afterAutospacing="1"/>
      <w:jc w:val="left"/>
      <w:textAlignment w:val="center"/>
    </w:pPr>
    <w:rPr>
      <w:rFonts w:hint="eastAsia"/>
      <w:kern w:val="0"/>
      <w:sz w:val="24"/>
      <w:szCs w:val="24"/>
    </w:rPr>
  </w:style>
  <w:style w:type="paragraph" w:customStyle="1" w:styleId="xl50">
    <w:name w:val="xl50"/>
    <w:basedOn w:val="a"/>
    <w:rsid w:val="00A70EB8"/>
    <w:pPr>
      <w:widowControl/>
      <w:pBdr>
        <w:top w:val="single" w:sz="8" w:space="0" w:color="auto"/>
      </w:pBdr>
      <w:spacing w:before="100" w:beforeAutospacing="1" w:after="100" w:afterAutospacing="1"/>
      <w:jc w:val="center"/>
      <w:textAlignment w:val="center"/>
    </w:pPr>
    <w:rPr>
      <w:rFonts w:hint="eastAsia"/>
      <w:kern w:val="0"/>
      <w:sz w:val="24"/>
      <w:szCs w:val="24"/>
    </w:rPr>
  </w:style>
  <w:style w:type="paragraph" w:customStyle="1" w:styleId="xl51">
    <w:name w:val="xl51"/>
    <w:basedOn w:val="a"/>
    <w:rsid w:val="00A70EB8"/>
    <w:pPr>
      <w:widowControl/>
      <w:pBdr>
        <w:top w:val="single" w:sz="8" w:space="0" w:color="auto"/>
        <w:right w:val="single" w:sz="4" w:space="0" w:color="auto"/>
      </w:pBdr>
      <w:spacing w:before="100" w:beforeAutospacing="1" w:after="100" w:afterAutospacing="1"/>
      <w:jc w:val="center"/>
      <w:textAlignment w:val="center"/>
    </w:pPr>
    <w:rPr>
      <w:rFonts w:hint="eastAsia"/>
      <w:kern w:val="0"/>
      <w:sz w:val="24"/>
      <w:szCs w:val="24"/>
    </w:rPr>
  </w:style>
  <w:style w:type="paragraph" w:customStyle="1" w:styleId="xl52">
    <w:name w:val="xl52"/>
    <w:basedOn w:val="a"/>
    <w:rsid w:val="00A70EB8"/>
    <w:pPr>
      <w:widowControl/>
      <w:pBdr>
        <w:bottom w:val="single" w:sz="4" w:space="0" w:color="auto"/>
      </w:pBdr>
      <w:spacing w:before="100" w:beforeAutospacing="1" w:after="100" w:afterAutospacing="1"/>
      <w:jc w:val="center"/>
      <w:textAlignment w:val="center"/>
    </w:pPr>
    <w:rPr>
      <w:rFonts w:hint="eastAsia"/>
      <w:kern w:val="0"/>
      <w:sz w:val="24"/>
      <w:szCs w:val="24"/>
    </w:rPr>
  </w:style>
  <w:style w:type="paragraph" w:customStyle="1" w:styleId="xl53">
    <w:name w:val="xl53"/>
    <w:basedOn w:val="a"/>
    <w:rsid w:val="00A70EB8"/>
    <w:pPr>
      <w:widowControl/>
      <w:pBdr>
        <w:bottom w:val="single" w:sz="4" w:space="0" w:color="auto"/>
        <w:right w:val="single" w:sz="4" w:space="0" w:color="auto"/>
      </w:pBdr>
      <w:spacing w:before="100" w:beforeAutospacing="1" w:after="100" w:afterAutospacing="1"/>
      <w:jc w:val="center"/>
      <w:textAlignment w:val="center"/>
    </w:pPr>
    <w:rPr>
      <w:rFonts w:hint="eastAsia"/>
      <w:kern w:val="0"/>
      <w:sz w:val="24"/>
      <w:szCs w:val="24"/>
    </w:rPr>
  </w:style>
  <w:style w:type="paragraph" w:customStyle="1" w:styleId="xl54">
    <w:name w:val="xl54"/>
    <w:basedOn w:val="a"/>
    <w:rsid w:val="00A70EB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hint="eastAsia"/>
      <w:kern w:val="0"/>
      <w:sz w:val="24"/>
      <w:szCs w:val="24"/>
    </w:rPr>
  </w:style>
  <w:style w:type="paragraph" w:customStyle="1" w:styleId="xl55">
    <w:name w:val="xl55"/>
    <w:basedOn w:val="a"/>
    <w:rsid w:val="00A70E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int="eastAsia"/>
      <w:kern w:val="0"/>
      <w:sz w:val="24"/>
      <w:szCs w:val="24"/>
    </w:rPr>
  </w:style>
  <w:style w:type="paragraph" w:customStyle="1" w:styleId="xl56">
    <w:name w:val="xl56"/>
    <w:basedOn w:val="a"/>
    <w:rsid w:val="00A70EB8"/>
    <w:pPr>
      <w:widowControl/>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hint="eastAsia"/>
      <w:kern w:val="0"/>
      <w:sz w:val="24"/>
      <w:szCs w:val="24"/>
    </w:rPr>
  </w:style>
  <w:style w:type="paragraph" w:customStyle="1" w:styleId="xl57">
    <w:name w:val="xl57"/>
    <w:basedOn w:val="a"/>
    <w:rsid w:val="00A70EB8"/>
    <w:pPr>
      <w:widowControl/>
      <w:pBdr>
        <w:top w:val="single" w:sz="8" w:space="0" w:color="auto"/>
        <w:left w:val="single" w:sz="4" w:space="0" w:color="auto"/>
      </w:pBdr>
      <w:spacing w:before="100" w:beforeAutospacing="1" w:after="100" w:afterAutospacing="1"/>
      <w:jc w:val="center"/>
      <w:textAlignment w:val="center"/>
    </w:pPr>
    <w:rPr>
      <w:rFonts w:hint="eastAsia"/>
      <w:kern w:val="0"/>
      <w:sz w:val="24"/>
      <w:szCs w:val="24"/>
    </w:rPr>
  </w:style>
  <w:style w:type="paragraph" w:customStyle="1" w:styleId="xl58">
    <w:name w:val="xl58"/>
    <w:basedOn w:val="a"/>
    <w:rsid w:val="00A70EB8"/>
    <w:pPr>
      <w:widowControl/>
      <w:pBdr>
        <w:left w:val="single" w:sz="4" w:space="0" w:color="auto"/>
        <w:bottom w:val="single" w:sz="4" w:space="0" w:color="auto"/>
      </w:pBdr>
      <w:spacing w:before="100" w:beforeAutospacing="1" w:after="100" w:afterAutospacing="1"/>
      <w:jc w:val="center"/>
      <w:textAlignment w:val="center"/>
    </w:pPr>
    <w:rPr>
      <w:rFonts w:hint="eastAsia"/>
      <w:kern w:val="0"/>
      <w:sz w:val="24"/>
      <w:szCs w:val="24"/>
    </w:rPr>
  </w:style>
  <w:style w:type="paragraph" w:styleId="31">
    <w:name w:val="Body Text 3"/>
    <w:basedOn w:val="a"/>
    <w:link w:val="32"/>
    <w:rsid w:val="00A70EB8"/>
    <w:rPr>
      <w:sz w:val="16"/>
      <w:szCs w:val="24"/>
    </w:rPr>
  </w:style>
  <w:style w:type="character" w:customStyle="1" w:styleId="32">
    <w:name w:val="本文 3 (文字)"/>
    <w:basedOn w:val="a0"/>
    <w:link w:val="31"/>
    <w:rsid w:val="00A70EB8"/>
    <w:rPr>
      <w:rFonts w:ascii="ＭＳ 明朝" w:eastAsia="ＭＳ 明朝" w:hAnsi="ＭＳ 明朝" w:cs="Times New Roman"/>
      <w:sz w:val="16"/>
      <w:szCs w:val="24"/>
    </w:rPr>
  </w:style>
  <w:style w:type="paragraph" w:styleId="af1">
    <w:name w:val="Balloon Text"/>
    <w:basedOn w:val="a"/>
    <w:link w:val="af2"/>
    <w:uiPriority w:val="99"/>
    <w:semiHidden/>
    <w:unhideWhenUsed/>
    <w:rsid w:val="00A70EB8"/>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A70EB8"/>
    <w:rPr>
      <w:rFonts w:asciiTheme="majorHAnsi" w:eastAsiaTheme="majorEastAsia" w:hAnsiTheme="majorHAnsi" w:cstheme="majorBidi"/>
      <w:sz w:val="18"/>
      <w:szCs w:val="18"/>
    </w:rPr>
  </w:style>
  <w:style w:type="paragraph" w:customStyle="1" w:styleId="Default">
    <w:name w:val="Default"/>
    <w:rsid w:val="00344217"/>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styleId="af3">
    <w:name w:val="List Paragraph"/>
    <w:basedOn w:val="a"/>
    <w:uiPriority w:val="34"/>
    <w:qFormat/>
    <w:rsid w:val="00876278"/>
    <w:pPr>
      <w:ind w:leftChars="400" w:left="840"/>
    </w:pPr>
  </w:style>
  <w:style w:type="paragraph" w:styleId="af4">
    <w:name w:val="Revision"/>
    <w:hidden/>
    <w:uiPriority w:val="99"/>
    <w:semiHidden/>
    <w:rsid w:val="00A7199D"/>
    <w:rPr>
      <w:rFonts w:ascii="ＭＳ 明朝" w:eastAsia="ＭＳ 明朝" w:hAnsi="ＭＳ 明朝" w:cs="Times New Roman"/>
      <w:sz w:val="22"/>
    </w:rPr>
  </w:style>
  <w:style w:type="paragraph" w:styleId="af5">
    <w:name w:val="Plain Text"/>
    <w:basedOn w:val="a"/>
    <w:link w:val="af6"/>
    <w:uiPriority w:val="99"/>
    <w:semiHidden/>
    <w:unhideWhenUsed/>
    <w:rsid w:val="00DA3639"/>
    <w:pPr>
      <w:jc w:val="left"/>
    </w:pPr>
    <w:rPr>
      <w:rFonts w:ascii="游ゴシック" w:eastAsia="游ゴシック" w:hAnsi="Courier New" w:cs="Courier New"/>
      <w14:ligatures w14:val="standardContextual"/>
    </w:rPr>
  </w:style>
  <w:style w:type="character" w:customStyle="1" w:styleId="af6">
    <w:name w:val="書式なし (文字)"/>
    <w:basedOn w:val="a0"/>
    <w:link w:val="af5"/>
    <w:uiPriority w:val="99"/>
    <w:semiHidden/>
    <w:rsid w:val="00DA3639"/>
    <w:rPr>
      <w:rFonts w:ascii="游ゴシック" w:eastAsia="游ゴシック" w:hAnsi="Courier New" w:cs="Courier New"/>
      <w:sz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99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charts/chart1.xml" Type="http://schemas.openxmlformats.org/officeDocument/2006/relationships/chart"/><Relationship Id="rId9" Target="charts/chart2.xml" Type="http://schemas.openxmlformats.org/officeDocument/2006/relationships/chart"/></Relationships>
</file>

<file path=word/charts/_rels/chart1.xml.rels><?xml version="1.0" encoding="UTF-8" standalone="yes"?><Relationships xmlns="http://schemas.openxmlformats.org/package/2006/relationships"><Relationship Id="rId1" Target="style1.xml" Type="http://schemas.microsoft.com/office/2011/relationships/chartStyle"/><Relationship Id="rId2" Target="colors1.xml" Type="http://schemas.microsoft.com/office/2011/relationships/chartColorStyle"/><Relationship Id="rId3" Target="file://///Up-kbs-fs01s2/&#20849;&#26377;/&#31070;&#25144;&#36939;&#36664;&#30435;&#29702;&#37096;/!%203.(&#20849;&#26377;)&#28023;&#19978;&#23433;&#20840;&#29872;&#22659;&#37096;/!%208.(&#20849;&#26377;)&#22806;&#22269;&#33337;&#33334;&#30435;&#30563;&#23448;/&#20445;&#23384;&#26399;&#38291;1&#24180;&#26410;&#28288;/&#20316;&#26989;&#20013;/10_&#21407;&#31295;&#65288;&#26989;&#21209;&#35201;&#35239;&#12289;&#65393;&#65400;&#65404;&#65390;&#65437;&#65420;&#65439;&#65431;&#65437;&#65289;/&#26989;&#21209;&#35201;&#35239;/R7&#24180;&#24230;/book1.xlsx" TargetMode="External" Type="http://schemas.openxmlformats.org/officeDocument/2006/relationships/oleObject"/></Relationships>
</file>

<file path=word/charts/_rels/chart2.xml.rels><?xml version="1.0" encoding="UTF-8" standalone="yes"?><Relationships xmlns="http://schemas.openxmlformats.org/package/2006/relationships"><Relationship Id="rId1" Target="style2.xml" Type="http://schemas.microsoft.com/office/2011/relationships/chartStyle"/><Relationship Id="rId2" Target="colors2.xml" Type="http://schemas.microsoft.com/office/2011/relationships/chartColorStyle"/><Relationship Id="rId3" Target="../embeddings/Microsoft_Excel_Worksheet.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3"/>
    </mc:Choice>
    <mc:Fallback>
      <c:style val="3"/>
    </mc:Fallback>
  </mc:AlternateContent>
  <c:chart>
    <c:title>
      <c:layout>
        <c:manualLayout>
          <c:xMode val="edge"/>
          <c:yMode val="edge"/>
          <c:x val="0.41101480107408322"/>
          <c:y val="7.9015828542904523E-2"/>
        </c:manualLayout>
      </c:layout>
      <c:overlay val="0"/>
      <c:spPr>
        <a:noFill/>
        <a:ln>
          <a:noFill/>
        </a:ln>
        <a:effectLst/>
      </c:spPr>
      <c:txPr>
        <a:bodyPr rot="0" spcFirstLastPara="1" vertOverflow="ellipsis" vert="horz" wrap="square" anchor="ctr" anchorCtr="1"/>
        <a:lstStyle/>
        <a:p>
          <a:pPr>
            <a:defRPr sz="1200" b="1" i="0" u="none" strike="noStrike" kern="1200" cap="all" baseline="0">
              <a:solidFill>
                <a:schemeClr val="tx1">
                  <a:lumMod val="65000"/>
                  <a:lumOff val="35000"/>
                </a:schemeClr>
              </a:solidFill>
              <a:latin typeface="+mn-lt"/>
              <a:ea typeface="+mn-ea"/>
              <a:cs typeface="+mn-cs"/>
            </a:defRPr>
          </a:pPr>
          <a:endParaRPr lang="ja-JP"/>
        </a:p>
      </c:txPr>
    </c:title>
    <c:autoTitleDeleted val="0"/>
    <c:plotArea>
      <c:layout/>
      <c:pieChart>
        <c:varyColors val="1"/>
        <c:ser>
          <c:idx val="0"/>
          <c:order val="0"/>
          <c:tx>
            <c:strRef>
              <c:f>Sheet1!$B$2</c:f>
              <c:strCache>
                <c:ptCount val="1"/>
                <c:pt idx="0">
                  <c:v>PSC実績（船種別）</c:v>
                </c:pt>
              </c:strCache>
            </c:strRef>
          </c:tx>
          <c:dPt>
            <c:idx val="0"/>
            <c:bubble3D val="0"/>
            <c:spPr>
              <a:solidFill>
                <a:schemeClr val="accent1">
                  <a:shade val="5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C5A8-4731-AB70-8F7E05861AAA}"/>
              </c:ext>
            </c:extLst>
          </c:dPt>
          <c:dPt>
            <c:idx val="1"/>
            <c:bubble3D val="0"/>
            <c:spPr>
              <a:solidFill>
                <a:schemeClr val="accent1">
                  <a:shade val="7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C5A8-4731-AB70-8F7E05861AAA}"/>
              </c:ext>
            </c:extLst>
          </c:dPt>
          <c:dPt>
            <c:idx val="2"/>
            <c:bubble3D val="0"/>
            <c:spPr>
              <a:solidFill>
                <a:schemeClr val="accent1">
                  <a:shade val="9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C5A8-4731-AB70-8F7E05861AAA}"/>
              </c:ext>
            </c:extLst>
          </c:dPt>
          <c:dPt>
            <c:idx val="3"/>
            <c:bubble3D val="0"/>
            <c:spPr>
              <a:solidFill>
                <a:schemeClr val="accent1">
                  <a:tint val="9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C5A8-4731-AB70-8F7E05861AAA}"/>
              </c:ext>
            </c:extLst>
          </c:dPt>
          <c:dPt>
            <c:idx val="4"/>
            <c:bubble3D val="0"/>
            <c:spPr>
              <a:solidFill>
                <a:schemeClr val="accent1">
                  <a:tint val="7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C5A8-4731-AB70-8F7E05861AAA}"/>
              </c:ext>
            </c:extLst>
          </c:dPt>
          <c:dPt>
            <c:idx val="5"/>
            <c:bubble3D val="0"/>
            <c:spPr>
              <a:solidFill>
                <a:schemeClr val="accent1">
                  <a:tint val="5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C5A8-4731-AB70-8F7E05861AAA}"/>
              </c:ext>
            </c:extLst>
          </c:dPt>
          <c:dLbls>
            <c:dLbl>
              <c:idx val="0"/>
              <c:layout>
                <c:manualLayout>
                  <c:x val="5.7171062019224533E-2"/>
                  <c:y val="-0.10724055198621645"/>
                </c:manualLayout>
              </c:layout>
              <c:tx>
                <c:rich>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mn-lt"/>
                        <a:ea typeface="+mn-ea"/>
                        <a:cs typeface="+mn-cs"/>
                      </a:defRPr>
                    </a:pPr>
                    <a:fld id="{C1618F13-263D-4AA5-B8F2-C019CF96783E}" type="CATEGORYNAME">
                      <a:rPr lang="ja-JP" altLang="en-US">
                        <a:solidFill>
                          <a:schemeClr val="tx1"/>
                        </a:solidFill>
                      </a:rPr>
                      <a:pPr>
                        <a:defRPr>
                          <a:solidFill>
                            <a:schemeClr val="accent1"/>
                          </a:solidFill>
                        </a:defRPr>
                      </a:pPr>
                      <a:t>[分類名]</a:t>
                    </a:fld>
                    <a:r>
                      <a:rPr lang="ja-JP" altLang="en-US">
                        <a:solidFill>
                          <a:schemeClr val="tx1"/>
                        </a:solidFill>
                      </a:rPr>
                      <a:t>　</a:t>
                    </a:r>
                    <a:fld id="{B2D6A9C3-8411-4196-AAAC-036AD630AB63}" type="VALUE">
                      <a:rPr lang="en-US" altLang="ja-JP" baseline="0">
                        <a:solidFill>
                          <a:schemeClr val="tx1"/>
                        </a:solidFill>
                      </a:rPr>
                      <a:pPr>
                        <a:defRPr>
                          <a:solidFill>
                            <a:schemeClr val="accent1"/>
                          </a:solidFill>
                        </a:defRPr>
                      </a:pPr>
                      <a:t>[値]</a:t>
                    </a:fld>
                    <a:endParaRPr lang="en-US" altLang="ja-JP" baseline="0">
                      <a:solidFill>
                        <a:schemeClr val="tx1"/>
                      </a:solidFill>
                    </a:endParaRPr>
                  </a:p>
                  <a:p>
                    <a:pPr>
                      <a:defRPr>
                        <a:solidFill>
                          <a:schemeClr val="accent1"/>
                        </a:solidFill>
                      </a:defRPr>
                    </a:pPr>
                    <a:endParaRPr lang="ja-JP" altLang="en-US"/>
                  </a:p>
                </c:rich>
              </c:tx>
              <c:spPr>
                <a:solidFill>
                  <a:schemeClr val="lt1"/>
                </a:solidFill>
                <a:ln>
                  <a:solidFill>
                    <a:schemeClr val="accent1">
                      <a:shade val="50000"/>
                    </a:scheme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mn-lt"/>
                      <a:ea typeface="+mn-ea"/>
                      <a:cs typeface="+mn-cs"/>
                    </a:defRPr>
                  </a:pPr>
                  <a:endParaRPr lang="ja-JP"/>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15:layout>
                    <c:manualLayout>
                      <c:w val="0.23400000000000001"/>
                      <c:h val="0.2106727448542616"/>
                    </c:manualLayout>
                  </c15:layout>
                  <c15:dlblFieldTable/>
                  <c15:showDataLabelsRange val="0"/>
                </c:ext>
                <c:ext xmlns:c16="http://schemas.microsoft.com/office/drawing/2014/chart" uri="{C3380CC4-5D6E-409C-BE32-E72D297353CC}">
                  <c16:uniqueId val="{00000001-C5A8-4731-AB70-8F7E05861AAA}"/>
                </c:ext>
              </c:extLst>
            </c:dLbl>
            <c:dLbl>
              <c:idx val="1"/>
              <c:layout>
                <c:manualLayout>
                  <c:x val="0.19133261554826231"/>
                  <c:y val="-9.815950920245399E-2"/>
                </c:manualLayout>
              </c:layout>
              <c:tx>
                <c:rich>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mn-lt"/>
                        <a:ea typeface="+mn-ea"/>
                        <a:cs typeface="+mn-cs"/>
                      </a:defRPr>
                    </a:pPr>
                    <a:fld id="{62932922-3AD7-4514-8A2B-E324C8C86155}" type="CATEGORYNAME">
                      <a:rPr lang="ja-JP" altLang="en-US">
                        <a:solidFill>
                          <a:schemeClr val="tx1"/>
                        </a:solidFill>
                      </a:rPr>
                      <a:pPr>
                        <a:defRPr>
                          <a:solidFill>
                            <a:schemeClr val="accent1"/>
                          </a:solidFill>
                        </a:defRPr>
                      </a:pPr>
                      <a:t>[分類名]</a:t>
                    </a:fld>
                    <a:r>
                      <a:rPr lang="ja-JP" altLang="en-US">
                        <a:solidFill>
                          <a:schemeClr val="tx1"/>
                        </a:solidFill>
                      </a:rPr>
                      <a:t>　</a:t>
                    </a:r>
                    <a:fld id="{A9AC87A3-25C9-499A-94B6-3AD522FD0030}" type="VALUE">
                      <a:rPr lang="en-US" altLang="ja-JP" baseline="0">
                        <a:solidFill>
                          <a:schemeClr val="tx1"/>
                        </a:solidFill>
                      </a:rPr>
                      <a:pPr>
                        <a:defRPr>
                          <a:solidFill>
                            <a:schemeClr val="accent1"/>
                          </a:solidFill>
                        </a:defRPr>
                      </a:pPr>
                      <a:t>[値]</a:t>
                    </a:fld>
                    <a:endParaRPr lang="ja-JP" altLang="en-US">
                      <a:solidFill>
                        <a:schemeClr val="tx1"/>
                      </a:solidFill>
                    </a:endParaRPr>
                  </a:p>
                </c:rich>
              </c:tx>
              <c:spPr>
                <a:solidFill>
                  <a:schemeClr val="lt1"/>
                </a:solidFill>
                <a:ln>
                  <a:solidFill>
                    <a:schemeClr val="accent1">
                      <a:shade val="70000"/>
                    </a:scheme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mn-lt"/>
                      <a:ea typeface="+mn-ea"/>
                      <a:cs typeface="+mn-cs"/>
                    </a:defRPr>
                  </a:pPr>
                  <a:endParaRPr lang="ja-JP"/>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15:dlblFieldTable/>
                  <c15:showDataLabelsRange val="0"/>
                </c:ext>
                <c:ext xmlns:c16="http://schemas.microsoft.com/office/drawing/2014/chart" uri="{C3380CC4-5D6E-409C-BE32-E72D297353CC}">
                  <c16:uniqueId val="{00000003-C5A8-4731-AB70-8F7E05861AAA}"/>
                </c:ext>
              </c:extLst>
            </c:dLbl>
            <c:dLbl>
              <c:idx val="2"/>
              <c:layout>
                <c:manualLayout>
                  <c:x val="6.9590905749631379E-2"/>
                  <c:y val="0.30109656538331464"/>
                </c:manualLayout>
              </c:layout>
              <c:tx>
                <c:rich>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mn-lt"/>
                        <a:ea typeface="+mn-ea"/>
                        <a:cs typeface="+mn-cs"/>
                      </a:defRPr>
                    </a:pPr>
                    <a:fld id="{753E5127-1463-476B-9465-30FD65E66923}" type="CATEGORYNAME">
                      <a:rPr lang="ja-JP" altLang="en-US">
                        <a:solidFill>
                          <a:schemeClr val="tx1"/>
                        </a:solidFill>
                      </a:rPr>
                      <a:pPr>
                        <a:defRPr>
                          <a:solidFill>
                            <a:schemeClr val="accent1"/>
                          </a:solidFill>
                        </a:defRPr>
                      </a:pPr>
                      <a:t>[分類名]</a:t>
                    </a:fld>
                    <a:r>
                      <a:rPr lang="ja-JP" altLang="en-US">
                        <a:solidFill>
                          <a:schemeClr val="tx1"/>
                        </a:solidFill>
                      </a:rPr>
                      <a:t>　</a:t>
                    </a:r>
                    <a:fld id="{BA2D2706-465E-48C6-BAFD-875C87782089}" type="VALUE">
                      <a:rPr lang="en-US" altLang="ja-JP" baseline="0">
                        <a:solidFill>
                          <a:schemeClr val="tx1"/>
                        </a:solidFill>
                      </a:rPr>
                      <a:pPr>
                        <a:defRPr>
                          <a:solidFill>
                            <a:schemeClr val="accent1"/>
                          </a:solidFill>
                        </a:defRPr>
                      </a:pPr>
                      <a:t>[値]</a:t>
                    </a:fld>
                    <a:r>
                      <a:rPr lang="en-US" altLang="ja-JP" baseline="0">
                        <a:solidFill>
                          <a:schemeClr val="tx1"/>
                        </a:solidFill>
                      </a:rPr>
                      <a:t>,</a:t>
                    </a:r>
                  </a:p>
                </c:rich>
              </c:tx>
              <c:spPr>
                <a:solidFill>
                  <a:schemeClr val="lt1"/>
                </a:solidFill>
                <a:ln>
                  <a:solidFill>
                    <a:schemeClr val="accent1">
                      <a:shade val="90000"/>
                    </a:scheme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mn-lt"/>
                      <a:ea typeface="+mn-ea"/>
                      <a:cs typeface="+mn-cs"/>
                    </a:defRPr>
                  </a:pPr>
                  <a:endParaRPr lang="ja-JP"/>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15:dlblFieldTable/>
                  <c15:showDataLabelsRange val="0"/>
                </c:ext>
                <c:ext xmlns:c16="http://schemas.microsoft.com/office/drawing/2014/chart" uri="{C3380CC4-5D6E-409C-BE32-E72D297353CC}">
                  <c16:uniqueId val="{00000005-C5A8-4731-AB70-8F7E05861AAA}"/>
                </c:ext>
              </c:extLst>
            </c:dLbl>
            <c:dLbl>
              <c:idx val="3"/>
              <c:layout>
                <c:manualLayout>
                  <c:x val="-0.135076945694803"/>
                  <c:y val="0.42919214852744619"/>
                </c:manualLayout>
              </c:layout>
              <c:tx>
                <c:rich>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mn-lt"/>
                        <a:ea typeface="+mn-ea"/>
                        <a:cs typeface="+mn-cs"/>
                      </a:defRPr>
                    </a:pPr>
                    <a:fld id="{9111655E-5CD6-45AA-A545-3E0E94E1968F}" type="CATEGORYNAME">
                      <a:rPr lang="ja-JP" altLang="en-US">
                        <a:solidFill>
                          <a:schemeClr val="tx1"/>
                        </a:solidFill>
                      </a:rPr>
                      <a:pPr>
                        <a:defRPr>
                          <a:solidFill>
                            <a:schemeClr val="accent1"/>
                          </a:solidFill>
                        </a:defRPr>
                      </a:pPr>
                      <a:t>[分類名]</a:t>
                    </a:fld>
                    <a:r>
                      <a:rPr lang="ja-JP" altLang="en-US" baseline="0">
                        <a:solidFill>
                          <a:schemeClr val="tx1"/>
                        </a:solidFill>
                      </a:rPr>
                      <a:t>  </a:t>
                    </a:r>
                    <a:fld id="{9FF68B8A-EBA3-400B-85E7-F32A8420434E}" type="VALUE">
                      <a:rPr lang="en-US" altLang="ja-JP" baseline="0">
                        <a:solidFill>
                          <a:schemeClr val="tx1"/>
                        </a:solidFill>
                      </a:rPr>
                      <a:pPr>
                        <a:defRPr>
                          <a:solidFill>
                            <a:schemeClr val="accent1"/>
                          </a:solidFill>
                        </a:defRPr>
                      </a:pPr>
                      <a:t>[値]</a:t>
                    </a:fld>
                    <a:endParaRPr lang="ja-JP" altLang="en-US" baseline="0">
                      <a:solidFill>
                        <a:schemeClr val="tx1"/>
                      </a:solidFill>
                    </a:endParaRPr>
                  </a:p>
                </c:rich>
              </c:tx>
              <c:spPr>
                <a:solidFill>
                  <a:schemeClr val="lt1"/>
                </a:solidFill>
                <a:ln>
                  <a:solidFill>
                    <a:schemeClr val="accent1">
                      <a:tint val="90000"/>
                    </a:scheme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mn-lt"/>
                      <a:ea typeface="+mn-ea"/>
                      <a:cs typeface="+mn-cs"/>
                    </a:defRPr>
                  </a:pPr>
                  <a:endParaRPr lang="ja-JP"/>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15:dlblFieldTable/>
                  <c15:showDataLabelsRange val="0"/>
                </c:ext>
                <c:ext xmlns:c16="http://schemas.microsoft.com/office/drawing/2014/chart" uri="{C3380CC4-5D6E-409C-BE32-E72D297353CC}">
                  <c16:uniqueId val="{00000007-C5A8-4731-AB70-8F7E05861AAA}"/>
                </c:ext>
              </c:extLst>
            </c:dLbl>
            <c:dLbl>
              <c:idx val="4"/>
              <c:layout>
                <c:manualLayout>
                  <c:x val="-0.24961555258640447"/>
                  <c:y val="0.32333574867558729"/>
                </c:manualLayout>
              </c:layout>
              <c:tx>
                <c:rich>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mn-lt"/>
                        <a:ea typeface="+mn-ea"/>
                        <a:cs typeface="+mn-cs"/>
                      </a:defRPr>
                    </a:pPr>
                    <a:fld id="{B930C8E9-21EA-415F-B406-3195FF5CFEE8}" type="CATEGORYNAME">
                      <a:rPr lang="ja-JP" altLang="en-US">
                        <a:solidFill>
                          <a:schemeClr val="tx1"/>
                        </a:solidFill>
                      </a:rPr>
                      <a:pPr>
                        <a:defRPr>
                          <a:solidFill>
                            <a:schemeClr val="accent1"/>
                          </a:solidFill>
                        </a:defRPr>
                      </a:pPr>
                      <a:t>[分類名]</a:t>
                    </a:fld>
                    <a:r>
                      <a:rPr lang="ja-JP" altLang="en-US">
                        <a:solidFill>
                          <a:schemeClr val="tx1"/>
                        </a:solidFill>
                      </a:rPr>
                      <a:t>　</a:t>
                    </a:r>
                    <a:r>
                      <a:rPr lang="ja-JP" altLang="en-US" baseline="0"/>
                      <a:t> </a:t>
                    </a:r>
                    <a:fld id="{260EEC5C-A194-4AD5-9F96-3B0578FC061A}" type="VALUE">
                      <a:rPr lang="en-US" altLang="ja-JP" baseline="0">
                        <a:solidFill>
                          <a:schemeClr val="tx1"/>
                        </a:solidFill>
                      </a:rPr>
                      <a:pPr>
                        <a:defRPr>
                          <a:solidFill>
                            <a:schemeClr val="accent1"/>
                          </a:solidFill>
                        </a:defRPr>
                      </a:pPr>
                      <a:t>[値]</a:t>
                    </a:fld>
                    <a:r>
                      <a:rPr lang="en-US" altLang="ja-JP" baseline="0"/>
                      <a:t>,</a:t>
                    </a:r>
                  </a:p>
                </c:rich>
              </c:tx>
              <c:spPr>
                <a:solidFill>
                  <a:schemeClr val="lt1"/>
                </a:solidFill>
                <a:ln>
                  <a:solidFill>
                    <a:schemeClr val="accent1">
                      <a:tint val="70000"/>
                    </a:scheme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mn-lt"/>
                      <a:ea typeface="+mn-ea"/>
                      <a:cs typeface="+mn-cs"/>
                    </a:defRPr>
                  </a:pPr>
                  <a:endParaRPr lang="ja-JP"/>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15:dlblFieldTable/>
                  <c15:showDataLabelsRange val="0"/>
                </c:ext>
                <c:ext xmlns:c16="http://schemas.microsoft.com/office/drawing/2014/chart" uri="{C3380CC4-5D6E-409C-BE32-E72D297353CC}">
                  <c16:uniqueId val="{00000009-C5A8-4731-AB70-8F7E05861AAA}"/>
                </c:ext>
              </c:extLst>
            </c:dLbl>
            <c:dLbl>
              <c:idx val="5"/>
              <c:layout>
                <c:manualLayout>
                  <c:x val="-0.17066178918738947"/>
                  <c:y val="-3.8741445662850427E-2"/>
                </c:manualLayout>
              </c:layout>
              <c:tx>
                <c:rich>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mn-lt"/>
                        <a:ea typeface="+mn-ea"/>
                        <a:cs typeface="+mn-cs"/>
                      </a:defRPr>
                    </a:pPr>
                    <a:fld id="{56C97D84-B0D1-4B4B-8092-235635A07616}" type="CATEGORYNAME">
                      <a:rPr lang="ja-JP" altLang="en-US">
                        <a:solidFill>
                          <a:schemeClr val="tx1"/>
                        </a:solidFill>
                      </a:rPr>
                      <a:pPr>
                        <a:defRPr>
                          <a:solidFill>
                            <a:schemeClr val="accent1"/>
                          </a:solidFill>
                        </a:defRPr>
                      </a:pPr>
                      <a:t>[分類名]</a:t>
                    </a:fld>
                    <a:fld id="{60D19E66-FF4D-4463-BB51-341E38B50C3B}" type="VALUE">
                      <a:rPr lang="en-US" altLang="ja-JP" baseline="0">
                        <a:solidFill>
                          <a:schemeClr val="tx1"/>
                        </a:solidFill>
                      </a:rPr>
                      <a:pPr>
                        <a:defRPr>
                          <a:solidFill>
                            <a:schemeClr val="accent1"/>
                          </a:solidFill>
                        </a:defRPr>
                      </a:pPr>
                      <a:t>[値]</a:t>
                    </a:fld>
                    <a:r>
                      <a:rPr lang="en-US" altLang="ja-JP" baseline="0"/>
                      <a:t>,</a:t>
                    </a:r>
                  </a:p>
                </c:rich>
              </c:tx>
              <c:spPr>
                <a:solidFill>
                  <a:schemeClr val="lt1"/>
                </a:solidFill>
                <a:ln>
                  <a:solidFill>
                    <a:schemeClr val="accent1">
                      <a:tint val="50000"/>
                    </a:scheme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mn-lt"/>
                      <a:ea typeface="+mn-ea"/>
                      <a:cs typeface="+mn-cs"/>
                    </a:defRPr>
                  </a:pPr>
                  <a:endParaRPr lang="ja-JP"/>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15:dlblFieldTable/>
                  <c15:showDataLabelsRange val="0"/>
                </c:ext>
                <c:ext xmlns:c16="http://schemas.microsoft.com/office/drawing/2014/chart" uri="{C3380CC4-5D6E-409C-BE32-E72D297353CC}">
                  <c16:uniqueId val="{0000000B-C5A8-4731-AB70-8F7E05861AAA}"/>
                </c:ext>
              </c:extLst>
            </c:dLbl>
            <c:spPr>
              <a:solidFill>
                <a:sysClr val="window" lastClr="FFFFFF"/>
              </a:solidFill>
              <a:ln>
                <a:solidFill>
                  <a:srgbClr val="4F81BD"/>
                </a:solidFill>
              </a:ln>
              <a:effectLst/>
            </c:sp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pPr xmlns:c15="http://schemas.microsoft.com/office/drawing/2012/chart">
                  <a:prstGeom prst="rect">
                    <a:avLst/>
                  </a:prstGeom>
                  <a:noFill/>
                  <a:ln>
                    <a:noFill/>
                  </a:ln>
                </c15:spPr>
              </c:ext>
            </c:extLst>
          </c:dLbls>
          <c:cat>
            <c:strRef>
              <c:f>Sheet1!$A$3:$A$8</c:f>
              <c:strCache>
                <c:ptCount val="6"/>
                <c:pt idx="0">
                  <c:v>ばら積み貨物船</c:v>
                </c:pt>
                <c:pt idx="1">
                  <c:v>一般貨物船</c:v>
                </c:pt>
                <c:pt idx="2">
                  <c:v>コンテナ船</c:v>
                </c:pt>
                <c:pt idx="3">
                  <c:v>自動車運搬船</c:v>
                </c:pt>
                <c:pt idx="4">
                  <c:v>油タンカー、ケミカルタンカー、ガスキャリア</c:v>
                </c:pt>
                <c:pt idx="5">
                  <c:v>その他（冷凍貨物運搬船等）</c:v>
                </c:pt>
              </c:strCache>
            </c:strRef>
          </c:cat>
          <c:val>
            <c:numRef>
              <c:f>Sheet1!$B$3:$B$8</c:f>
              <c:numCache>
                <c:formatCode>0%</c:formatCode>
                <c:ptCount val="6"/>
                <c:pt idx="0">
                  <c:v>0.35</c:v>
                </c:pt>
                <c:pt idx="1">
                  <c:v>0.3</c:v>
                </c:pt>
                <c:pt idx="2">
                  <c:v>0.19</c:v>
                </c:pt>
                <c:pt idx="3">
                  <c:v>0.08</c:v>
                </c:pt>
                <c:pt idx="4">
                  <c:v>0.03</c:v>
                </c:pt>
                <c:pt idx="5">
                  <c:v>0.05</c:v>
                </c:pt>
              </c:numCache>
            </c:numRef>
          </c:val>
          <c:extLst>
            <c:ext xmlns:c16="http://schemas.microsoft.com/office/drawing/2014/chart" uri="{C3380CC4-5D6E-409C-BE32-E72D297353CC}">
              <c16:uniqueId val="{0000000C-C5A8-4731-AB70-8F7E05861AAA}"/>
            </c:ext>
          </c:extLst>
        </c:ser>
        <c:dLbls>
          <c:dLblPos val="outEnd"/>
          <c:showLegendKey val="0"/>
          <c:showVal val="1"/>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ja-JP" altLang="en-US" sz="1200"/>
              <a:t>欠陥種別</a:t>
            </a:r>
          </a:p>
        </c:rich>
      </c:tx>
      <c:layout>
        <c:manualLayout>
          <c:xMode val="edge"/>
          <c:yMode val="edge"/>
          <c:x val="0.30300145047658511"/>
          <c:y val="8.6616082080649012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ja-JP"/>
        </a:p>
      </c:txPr>
    </c:title>
    <c:autoTitleDeleted val="0"/>
    <c:plotArea>
      <c:layout/>
      <c:pieChart>
        <c:varyColors val="1"/>
        <c:ser>
          <c:idx val="0"/>
          <c:order val="0"/>
          <c:tx>
            <c:strRef>
              <c:f>Sheet1!$B$29</c:f>
              <c:strCache>
                <c:ptCount val="1"/>
                <c:pt idx="0">
                  <c:v>欠陥種別</c:v>
                </c:pt>
              </c:strCache>
            </c:strRef>
          </c:tx>
          <c:dPt>
            <c:idx val="0"/>
            <c:bubble3D val="0"/>
            <c:spPr>
              <a:solidFill>
                <a:schemeClr val="accent1">
                  <a:shade val="44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2740-4996-A784-DD02E21C0F9D}"/>
              </c:ext>
            </c:extLst>
          </c:dPt>
          <c:dPt>
            <c:idx val="1"/>
            <c:bubble3D val="0"/>
            <c:spPr>
              <a:solidFill>
                <a:schemeClr val="accent1">
                  <a:shade val="58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2740-4996-A784-DD02E21C0F9D}"/>
              </c:ext>
            </c:extLst>
          </c:dPt>
          <c:dPt>
            <c:idx val="2"/>
            <c:bubble3D val="0"/>
            <c:spPr>
              <a:solidFill>
                <a:schemeClr val="accent1">
                  <a:shade val="72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2740-4996-A784-DD02E21C0F9D}"/>
              </c:ext>
            </c:extLst>
          </c:dPt>
          <c:dPt>
            <c:idx val="3"/>
            <c:bubble3D val="0"/>
            <c:spPr>
              <a:solidFill>
                <a:schemeClr val="accent1">
                  <a:shade val="86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2740-4996-A784-DD02E21C0F9D}"/>
              </c:ext>
            </c:extLst>
          </c:dPt>
          <c:dPt>
            <c:idx val="4"/>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2740-4996-A784-DD02E21C0F9D}"/>
              </c:ext>
            </c:extLst>
          </c:dPt>
          <c:dPt>
            <c:idx val="5"/>
            <c:bubble3D val="0"/>
            <c:spPr>
              <a:solidFill>
                <a:schemeClr val="accent1">
                  <a:tint val="86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2740-4996-A784-DD02E21C0F9D}"/>
              </c:ext>
            </c:extLst>
          </c:dPt>
          <c:dPt>
            <c:idx val="6"/>
            <c:bubble3D val="0"/>
            <c:spPr>
              <a:solidFill>
                <a:schemeClr val="accent1">
                  <a:tint val="72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2740-4996-A784-DD02E21C0F9D}"/>
              </c:ext>
            </c:extLst>
          </c:dPt>
          <c:dPt>
            <c:idx val="7"/>
            <c:bubble3D val="0"/>
            <c:spPr>
              <a:solidFill>
                <a:schemeClr val="accent1">
                  <a:tint val="58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2740-4996-A784-DD02E21C0F9D}"/>
              </c:ext>
            </c:extLst>
          </c:dPt>
          <c:dPt>
            <c:idx val="8"/>
            <c:bubble3D val="0"/>
            <c:spPr>
              <a:solidFill>
                <a:schemeClr val="accent1">
                  <a:tint val="44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1-2740-4996-A784-DD02E21C0F9D}"/>
              </c:ext>
            </c:extLst>
          </c:dPt>
          <c:dLbls>
            <c:dLbl>
              <c:idx val="0"/>
              <c:layout>
                <c:manualLayout>
                  <c:x val="-2.4716784145275006E-2"/>
                  <c:y val="-5.271827753751681E-2"/>
                </c:manualLayout>
              </c:layout>
              <c:numFmt formatCode="0%" sourceLinked="0"/>
              <c:spPr>
                <a:solidFill>
                  <a:sysClr val="window" lastClr="FFFFFF"/>
                </a:solidFill>
                <a:ln w="9525" cap="flat" cmpd="sng" algn="ctr">
                  <a:solidFill>
                    <a:srgbClr val="4F81BD">
                      <a:shade val="44000"/>
                    </a:srgb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1000" b="1" i="0" u="none" strike="noStrike" kern="1200" baseline="0">
                      <a:ln>
                        <a:noFill/>
                      </a:ln>
                      <a:solidFill>
                        <a:schemeClr val="tx1"/>
                      </a:solidFill>
                      <a:latin typeface="+mn-lt"/>
                      <a:ea typeface="+mn-ea"/>
                      <a:cs typeface="+mn-cs"/>
                    </a:defRPr>
                  </a:pPr>
                  <a:endParaRPr lang="ja-JP"/>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borderCallout1">
                      <a:avLst>
                        <a:gd name="adj1" fmla="val 100385"/>
                        <a:gd name="adj2" fmla="val 51301"/>
                        <a:gd name="adj3" fmla="val 152929"/>
                        <a:gd name="adj4" fmla="val 48747"/>
                      </a:avLst>
                    </a:prstGeom>
                    <a:noFill/>
                    <a:ln>
                      <a:noFill/>
                    </a:ln>
                  </c15:spPr>
                </c:ext>
                <c:ext xmlns:c16="http://schemas.microsoft.com/office/drawing/2014/chart" uri="{C3380CC4-5D6E-409C-BE32-E72D297353CC}">
                  <c16:uniqueId val="{00000001-2740-4996-A784-DD02E21C0F9D}"/>
                </c:ext>
              </c:extLst>
            </c:dLbl>
            <c:dLbl>
              <c:idx val="1"/>
              <c:layout>
                <c:manualLayout>
                  <c:x val="2.8549350739052275E-2"/>
                  <c:y val="-0.10771271772846576"/>
                </c:manualLayout>
              </c:layout>
              <c:numFmt formatCode="0%" sourceLinked="0"/>
              <c:spPr>
                <a:solidFill>
                  <a:sysClr val="window" lastClr="FFFFFF"/>
                </a:solidFill>
                <a:ln w="9525" cap="flat" cmpd="sng" algn="ctr">
                  <a:solidFill>
                    <a:srgbClr val="4F81BD">
                      <a:shade val="44000"/>
                    </a:srgb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1000" b="1" i="0" u="none" strike="noStrike" kern="1200" baseline="0">
                      <a:ln>
                        <a:noFill/>
                      </a:ln>
                      <a:solidFill>
                        <a:schemeClr val="tx1"/>
                      </a:solidFill>
                      <a:latin typeface="+mn-lt"/>
                      <a:ea typeface="+mn-ea"/>
                      <a:cs typeface="+mn-cs"/>
                    </a:defRPr>
                  </a:pPr>
                  <a:endParaRPr lang="ja-JP"/>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borderCallout1">
                      <a:avLst>
                        <a:gd name="adj1" fmla="val 90308"/>
                        <a:gd name="adj2" fmla="val -1897"/>
                        <a:gd name="adj3" fmla="val 150888"/>
                        <a:gd name="adj4" fmla="val -30914"/>
                      </a:avLst>
                    </a:prstGeom>
                    <a:noFill/>
                    <a:ln>
                      <a:noFill/>
                    </a:ln>
                  </c15:spPr>
                </c:ext>
                <c:ext xmlns:c16="http://schemas.microsoft.com/office/drawing/2014/chart" uri="{C3380CC4-5D6E-409C-BE32-E72D297353CC}">
                  <c16:uniqueId val="{00000003-2740-4996-A784-DD02E21C0F9D}"/>
                </c:ext>
              </c:extLst>
            </c:dLbl>
            <c:dLbl>
              <c:idx val="2"/>
              <c:layout>
                <c:manualLayout>
                  <c:x val="0.15258512916148623"/>
                  <c:y val="-0.16373307881969301"/>
                </c:manualLayout>
              </c:layout>
              <c:numFmt formatCode="0%" sourceLinked="0"/>
              <c:spPr>
                <a:solidFill>
                  <a:sysClr val="window" lastClr="FFFFFF"/>
                </a:solidFill>
                <a:ln>
                  <a:solidFill>
                    <a:srgbClr val="4F81BD">
                      <a:shade val="44000"/>
                    </a:srgbClr>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ln>
                        <a:noFill/>
                      </a:ln>
                      <a:solidFill>
                        <a:schemeClr val="tx1"/>
                      </a:solidFill>
                      <a:latin typeface="+mn-lt"/>
                      <a:ea typeface="+mn-ea"/>
                      <a:cs typeface="+mn-cs"/>
                    </a:defRPr>
                  </a:pPr>
                  <a:endParaRPr lang="ja-JP"/>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borderCallout1">
                      <a:avLst/>
                    </a:prstGeom>
                    <a:noFill/>
                    <a:ln>
                      <a:noFill/>
                    </a:ln>
                  </c15:spPr>
                </c:ext>
                <c:ext xmlns:c16="http://schemas.microsoft.com/office/drawing/2014/chart" uri="{C3380CC4-5D6E-409C-BE32-E72D297353CC}">
                  <c16:uniqueId val="{00000005-2740-4996-A784-DD02E21C0F9D}"/>
                </c:ext>
              </c:extLst>
            </c:dLbl>
            <c:dLbl>
              <c:idx val="3"/>
              <c:layout>
                <c:manualLayout>
                  <c:x val="5.929185661002901E-2"/>
                  <c:y val="-0.13650839099658005"/>
                </c:manualLayout>
              </c:layout>
              <c:numFmt formatCode="0%" sourceLinked="0"/>
              <c:spPr>
                <a:solidFill>
                  <a:sysClr val="window" lastClr="FFFFFF"/>
                </a:solidFill>
                <a:ln w="9525" cap="flat" cmpd="sng" algn="ctr">
                  <a:solidFill>
                    <a:srgbClr val="4F81BD">
                      <a:shade val="44000"/>
                    </a:srgb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1000" b="1" i="0" u="none" strike="noStrike" kern="1200" baseline="0">
                      <a:ln>
                        <a:noFill/>
                      </a:ln>
                      <a:solidFill>
                        <a:schemeClr val="tx1"/>
                      </a:solidFill>
                      <a:latin typeface="+mn-lt"/>
                      <a:ea typeface="+mn-ea"/>
                      <a:cs typeface="+mn-cs"/>
                    </a:defRPr>
                  </a:pPr>
                  <a:endParaRPr lang="ja-JP"/>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borderCallout1">
                      <a:avLst>
                        <a:gd name="adj1" fmla="val 79707"/>
                        <a:gd name="adj2" fmla="val -4220"/>
                        <a:gd name="adj3" fmla="val 109695"/>
                        <a:gd name="adj4" fmla="val -79640"/>
                      </a:avLst>
                    </a:prstGeom>
                    <a:noFill/>
                    <a:ln>
                      <a:noFill/>
                    </a:ln>
                  </c15:spPr>
                </c:ext>
                <c:ext xmlns:c16="http://schemas.microsoft.com/office/drawing/2014/chart" uri="{C3380CC4-5D6E-409C-BE32-E72D297353CC}">
                  <c16:uniqueId val="{00000007-2740-4996-A784-DD02E21C0F9D}"/>
                </c:ext>
              </c:extLst>
            </c:dLbl>
            <c:dLbl>
              <c:idx val="4"/>
              <c:layout>
                <c:manualLayout>
                  <c:x val="0.20458195192706158"/>
                  <c:y val="-3.5305495903921173E-2"/>
                </c:manualLayout>
              </c:layout>
              <c:numFmt formatCode="0%" sourceLinked="0"/>
              <c:spPr>
                <a:solidFill>
                  <a:sysClr val="window" lastClr="FFFFFF"/>
                </a:solidFill>
                <a:ln>
                  <a:solidFill>
                    <a:srgbClr val="4F81BD">
                      <a:shade val="44000"/>
                    </a:srgbClr>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ln>
                        <a:noFill/>
                      </a:ln>
                      <a:solidFill>
                        <a:schemeClr val="tx1"/>
                      </a:solidFill>
                      <a:latin typeface="+mn-lt"/>
                      <a:ea typeface="+mn-ea"/>
                      <a:cs typeface="+mn-cs"/>
                    </a:defRPr>
                  </a:pPr>
                  <a:endParaRPr lang="ja-JP"/>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borderCallout1">
                      <a:avLst/>
                    </a:prstGeom>
                    <a:noFill/>
                    <a:ln>
                      <a:noFill/>
                    </a:ln>
                  </c15:spPr>
                </c:ext>
                <c:ext xmlns:c16="http://schemas.microsoft.com/office/drawing/2014/chart" uri="{C3380CC4-5D6E-409C-BE32-E72D297353CC}">
                  <c16:uniqueId val="{00000009-2740-4996-A784-DD02E21C0F9D}"/>
                </c:ext>
              </c:extLst>
            </c:dLbl>
            <c:dLbl>
              <c:idx val="5"/>
              <c:layout>
                <c:manualLayout>
                  <c:x val="5.4926186989500018E-2"/>
                  <c:y val="-1.7572759179172268E-2"/>
                </c:manualLayout>
              </c:layout>
              <c:numFmt formatCode="0%" sourceLinked="0"/>
              <c:spPr>
                <a:solidFill>
                  <a:sysClr val="window" lastClr="FFFFFF"/>
                </a:solidFill>
                <a:ln w="9525" cap="flat" cmpd="sng" algn="ctr">
                  <a:solidFill>
                    <a:srgbClr val="4F81BD">
                      <a:shade val="44000"/>
                    </a:srgb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1000" b="1" i="0" u="none" strike="noStrike" kern="1200" baseline="0">
                      <a:ln>
                        <a:noFill/>
                      </a:ln>
                      <a:solidFill>
                        <a:schemeClr val="tx1"/>
                      </a:solidFill>
                      <a:latin typeface="+mn-lt"/>
                      <a:ea typeface="+mn-ea"/>
                      <a:cs typeface="+mn-cs"/>
                    </a:defRPr>
                  </a:pPr>
                  <a:endParaRPr lang="ja-JP"/>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borderCallout1">
                      <a:avLst>
                        <a:gd name="adj1" fmla="val 2950"/>
                        <a:gd name="adj2" fmla="val -3848"/>
                        <a:gd name="adj3" fmla="val 11681"/>
                        <a:gd name="adj4" fmla="val -33077"/>
                      </a:avLst>
                    </a:prstGeom>
                    <a:noFill/>
                    <a:ln>
                      <a:noFill/>
                    </a:ln>
                  </c15:spPr>
                </c:ext>
                <c:ext xmlns:c16="http://schemas.microsoft.com/office/drawing/2014/chart" uri="{C3380CC4-5D6E-409C-BE32-E72D297353CC}">
                  <c16:uniqueId val="{0000000B-2740-4996-A784-DD02E21C0F9D}"/>
                </c:ext>
              </c:extLst>
            </c:dLbl>
            <c:dLbl>
              <c:idx val="6"/>
              <c:layout>
                <c:manualLayout>
                  <c:x val="-0.16750448957038266"/>
                  <c:y val="-2.4242424242424242E-2"/>
                </c:manualLayout>
              </c:layout>
              <c:numFmt formatCode="0%" sourceLinked="0"/>
              <c:spPr>
                <a:solidFill>
                  <a:sysClr val="window" lastClr="FFFFFF"/>
                </a:solidFill>
                <a:ln w="9525" cap="flat" cmpd="sng" algn="ctr">
                  <a:solidFill>
                    <a:srgbClr val="4F81BD">
                      <a:shade val="44000"/>
                    </a:srgb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1000" b="1" i="0" u="none" strike="noStrike" kern="1200" baseline="0">
                      <a:ln>
                        <a:noFill/>
                      </a:ln>
                      <a:solidFill>
                        <a:schemeClr val="tx1"/>
                      </a:solidFill>
                      <a:latin typeface="+mn-lt"/>
                      <a:ea typeface="+mn-ea"/>
                      <a:cs typeface="+mn-cs"/>
                    </a:defRPr>
                  </a:pPr>
                  <a:endParaRPr lang="ja-JP"/>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borderCallout1">
                      <a:avLst>
                        <a:gd name="adj1" fmla="val 16117"/>
                        <a:gd name="adj2" fmla="val 105326"/>
                        <a:gd name="adj3" fmla="val 20113"/>
                        <a:gd name="adj4" fmla="val 238398"/>
                      </a:avLst>
                    </a:prstGeom>
                    <a:noFill/>
                    <a:ln>
                      <a:noFill/>
                    </a:ln>
                  </c15:spPr>
                </c:ext>
                <c:ext xmlns:c16="http://schemas.microsoft.com/office/drawing/2014/chart" uri="{C3380CC4-5D6E-409C-BE32-E72D297353CC}">
                  <c16:uniqueId val="{0000000D-2740-4996-A784-DD02E21C0F9D}"/>
                </c:ext>
              </c:extLst>
            </c:dLbl>
            <c:dLbl>
              <c:idx val="7"/>
              <c:layout>
                <c:manualLayout>
                  <c:x val="-0.15920465533913525"/>
                  <c:y val="-0.10104318778334527"/>
                </c:manualLayout>
              </c:layout>
              <c:numFmt formatCode="0%" sourceLinked="0"/>
              <c:spPr>
                <a:solidFill>
                  <a:sysClr val="window" lastClr="FFFFFF"/>
                </a:solidFill>
                <a:ln w="9525" cap="flat" cmpd="sng" algn="ctr">
                  <a:solidFill>
                    <a:srgbClr val="4F81BD">
                      <a:shade val="44000"/>
                    </a:srgb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1000" b="1" i="0" u="none" strike="noStrike" kern="1200" baseline="0">
                      <a:ln>
                        <a:noFill/>
                      </a:ln>
                      <a:solidFill>
                        <a:schemeClr val="tx1"/>
                      </a:solidFill>
                      <a:latin typeface="+mn-lt"/>
                      <a:ea typeface="+mn-ea"/>
                      <a:cs typeface="+mn-cs"/>
                    </a:defRPr>
                  </a:pPr>
                  <a:endParaRPr lang="ja-JP"/>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borderCallout1">
                      <a:avLst>
                        <a:gd name="adj1" fmla="val 71418"/>
                        <a:gd name="adj2" fmla="val 102693"/>
                        <a:gd name="adj3" fmla="val 61540"/>
                        <a:gd name="adj4" fmla="val 260530"/>
                      </a:avLst>
                    </a:prstGeom>
                    <a:noFill/>
                    <a:ln>
                      <a:noFill/>
                    </a:ln>
                  </c15:spPr>
                </c:ext>
                <c:ext xmlns:c16="http://schemas.microsoft.com/office/drawing/2014/chart" uri="{C3380CC4-5D6E-409C-BE32-E72D297353CC}">
                  <c16:uniqueId val="{0000000F-2740-4996-A784-DD02E21C0F9D}"/>
                </c:ext>
              </c:extLst>
            </c:dLbl>
            <c:dLbl>
              <c:idx val="8"/>
              <c:layout>
                <c:manualLayout>
                  <c:x val="-0.18347993507390523"/>
                  <c:y val="2.616559293724648E-2"/>
                </c:manualLayout>
              </c:layout>
              <c:numFmt formatCode="0%" sourceLinked="0"/>
              <c:spPr>
                <a:xfrm>
                  <a:off x="984943" y="222395"/>
                  <a:ext cx="577504" cy="422893"/>
                </a:xfrm>
                <a:solidFill>
                  <a:sysClr val="window" lastClr="FFFFFF"/>
                </a:solidFill>
                <a:ln w="9525" cap="flat" cmpd="sng" algn="ctr">
                  <a:solidFill>
                    <a:srgbClr val="4F81BD">
                      <a:shade val="44000"/>
                    </a:srgb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1000" b="1" i="0" u="none" strike="noStrike" kern="1200" baseline="0">
                      <a:ln>
                        <a:noFill/>
                      </a:ln>
                      <a:solidFill>
                        <a:schemeClr val="tx1"/>
                      </a:solidFill>
                      <a:latin typeface="+mn-lt"/>
                      <a:ea typeface="+mn-ea"/>
                      <a:cs typeface="+mn-cs"/>
                    </a:defRPr>
                  </a:pPr>
                  <a:endParaRPr lang="ja-JP"/>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borderCallout1">
                      <a:avLst>
                        <a:gd name="adj1" fmla="val 58251"/>
                        <a:gd name="adj2" fmla="val 94651"/>
                        <a:gd name="adj3" fmla="val 106957"/>
                        <a:gd name="adj4" fmla="val 273919"/>
                      </a:avLst>
                    </a:prstGeom>
                    <a:noFill/>
                    <a:ln>
                      <a:noFill/>
                    </a:ln>
                  </c15:spPr>
                  <c15:layout>
                    <c:manualLayout>
                      <c:w val="9.972095593313994E-2"/>
                      <c:h val="0.26908072854529541"/>
                    </c:manualLayout>
                  </c15:layout>
                </c:ext>
                <c:ext xmlns:c16="http://schemas.microsoft.com/office/drawing/2014/chart" uri="{C3380CC4-5D6E-409C-BE32-E72D297353CC}">
                  <c16:uniqueId val="{00000011-2740-4996-A784-DD02E21C0F9D}"/>
                </c:ext>
              </c:extLst>
            </c:dLbl>
            <c:numFmt formatCode="0%" sourceLinked="0"/>
            <c:spPr>
              <a:solidFill>
                <a:sysClr val="window" lastClr="FFFFFF"/>
              </a:solidFill>
              <a:ln>
                <a:solidFill>
                  <a:srgbClr val="4F81BD">
                    <a:shade val="44000"/>
                  </a:srgbClr>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ln>
                      <a:noFill/>
                    </a:ln>
                    <a:solidFill>
                      <a:schemeClr val="tx1"/>
                    </a:solidFill>
                    <a:latin typeface="+mn-lt"/>
                    <a:ea typeface="+mn-ea"/>
                    <a:cs typeface="+mn-cs"/>
                  </a:defRPr>
                </a:pPr>
                <a:endParaRPr lang="ja-JP"/>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borderCallout1">
                    <a:avLst/>
                  </a:prstGeom>
                  <a:noFill/>
                  <a:ln>
                    <a:noFill/>
                  </a:ln>
                </c15:spPr>
              </c:ext>
            </c:extLst>
          </c:dLbls>
          <c:cat>
            <c:strRef>
              <c:f>Sheet1!$A$30:$A$38</c:f>
              <c:strCache>
                <c:ptCount val="9"/>
                <c:pt idx="0">
                  <c:v>証書類</c:v>
                </c:pt>
                <c:pt idx="1">
                  <c:v>記録書類</c:v>
                </c:pt>
                <c:pt idx="2">
                  <c:v>構造要件</c:v>
                </c:pt>
                <c:pt idx="3">
                  <c:v>水密性</c:v>
                </c:pt>
                <c:pt idx="4">
                  <c:v>非常システム</c:v>
                </c:pt>
                <c:pt idx="5">
                  <c:v>火災安全設備</c:v>
                </c:pt>
                <c:pt idx="6">
                  <c:v>航行の安全</c:v>
                </c:pt>
                <c:pt idx="7">
                  <c:v>救命設備</c:v>
                </c:pt>
                <c:pt idx="8">
                  <c:v>その他</c:v>
                </c:pt>
              </c:strCache>
            </c:strRef>
          </c:cat>
          <c:val>
            <c:numRef>
              <c:f>Sheet1!$B$30:$B$38</c:f>
              <c:numCache>
                <c:formatCode>General</c:formatCode>
                <c:ptCount val="9"/>
                <c:pt idx="0">
                  <c:v>5</c:v>
                </c:pt>
                <c:pt idx="1">
                  <c:v>9</c:v>
                </c:pt>
                <c:pt idx="2">
                  <c:v>8</c:v>
                </c:pt>
                <c:pt idx="3">
                  <c:v>6</c:v>
                </c:pt>
                <c:pt idx="4">
                  <c:v>5</c:v>
                </c:pt>
                <c:pt idx="5">
                  <c:v>22</c:v>
                </c:pt>
                <c:pt idx="6">
                  <c:v>9</c:v>
                </c:pt>
                <c:pt idx="7">
                  <c:v>15</c:v>
                </c:pt>
                <c:pt idx="8">
                  <c:v>21</c:v>
                </c:pt>
              </c:numCache>
            </c:numRef>
          </c:val>
          <c:extLst>
            <c:ext xmlns:c16="http://schemas.microsoft.com/office/drawing/2014/chart" uri="{C3380CC4-5D6E-409C-BE32-E72D297353CC}">
              <c16:uniqueId val="{00000012-2740-4996-A784-DD02E21C0F9D}"/>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6DEF7-8CD3-4C3D-BD50-A88D5AF75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259</Words>
  <Characters>1478</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1734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