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5C" w:rsidRDefault="00406F5C" w:rsidP="00AE757E">
      <w:pPr>
        <w:autoSpaceDE w:val="0"/>
        <w:autoSpaceDN w:val="0"/>
        <w:adjustRightInd w:val="0"/>
        <w:jc w:val="center"/>
        <w:rPr>
          <w:rFonts w:asciiTheme="majorEastAsia" w:eastAsiaTheme="majorEastAsia" w:hAnsiTheme="majorEastAsia" w:cs="ＭＳ明朝"/>
          <w:kern w:val="0"/>
          <w:szCs w:val="21"/>
        </w:rPr>
      </w:pPr>
    </w:p>
    <w:p w:rsidR="00AE757E" w:rsidRDefault="00AE757E" w:rsidP="00AE757E">
      <w:pPr>
        <w:autoSpaceDE w:val="0"/>
        <w:autoSpaceDN w:val="0"/>
        <w:adjustRightInd w:val="0"/>
        <w:jc w:val="center"/>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アルコール検査要領（作成例）</w:t>
      </w:r>
    </w:p>
    <w:p w:rsidR="00AE757E" w:rsidRDefault="00AE757E" w:rsidP="00AE757E">
      <w:pPr>
        <w:autoSpaceDE w:val="0"/>
        <w:autoSpaceDN w:val="0"/>
        <w:adjustRightInd w:val="0"/>
        <w:jc w:val="center"/>
        <w:rPr>
          <w:rFonts w:asciiTheme="majorEastAsia" w:eastAsiaTheme="majorEastAsia" w:hAnsiTheme="majorEastAsia" w:cs="ＭＳ明朝"/>
          <w:kern w:val="0"/>
          <w:szCs w:val="21"/>
        </w:rPr>
      </w:pPr>
    </w:p>
    <w:p w:rsidR="00AE757E" w:rsidRPr="00AE757E" w:rsidRDefault="00AE757E" w:rsidP="00AE757E">
      <w:pPr>
        <w:autoSpaceDE w:val="0"/>
        <w:autoSpaceDN w:val="0"/>
        <w:adjustRightInd w:val="0"/>
        <w:jc w:val="center"/>
        <w:rPr>
          <w:rFonts w:asciiTheme="majorEastAsia" w:eastAsiaTheme="majorEastAsia" w:hAnsiTheme="majorEastAsia" w:cs="ＭＳ明朝"/>
          <w:kern w:val="0"/>
          <w:szCs w:val="21"/>
        </w:rPr>
      </w:pP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１．アルコール検査の方法</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①当直業務開始前</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乗組員は、航海当直の前直者等の立ち会いのもと、アルコール検知器を用いて、</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アルコール検査を実施し、酒気帯びの有無を確認すること。</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②当直業務終了後</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乗組員は、航海当直の次直者等から目視等により酒気帯びについての確認を受</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け、酒気帯びが疑われる場合には、アルコール検知器を使用したアルコール検</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査を実施し、酒気帯びの有無を確認すること。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２．アルコール検査結果の記録・保存</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①上記のアルコール検査の結果については、以下の事項を検査記録簿に記録する</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こと。</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・検査した日時</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・当直者（検査実施者）の氏名</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・検査を確認した第三者の氏名</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・検査結果</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②検査結果の記録については、１年間保存する。</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３．アルコール検知器の精度・保守管理</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①アルコール検査に使用するアルコール検知器は、以下の性能を満たすこと。</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・アルコール濃度を測定し数値を表示できること。</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②使用するアルコール検知器については、製造業者が定めた取扱説明書に基づき、</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適切に使用・保守管理するとともに定期的に故障の有無を確認し、常時正確に</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測定できる状態を維持すること。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４．飲酒禁止期間</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①乗組員は、当直業務開始前○時間は、飲酒してはならない。</w:t>
      </w:r>
    </w:p>
    <w:p w:rsidR="00AE757E" w:rsidRPr="00AE757E" w:rsidRDefault="00AE757E" w:rsidP="009C169C">
      <w:pPr>
        <w:autoSpaceDE w:val="0"/>
        <w:autoSpaceDN w:val="0"/>
        <w:adjustRightInd w:val="0"/>
        <w:ind w:firstLineChars="100" w:firstLine="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②船長は、当直業務開始前○時間は、飲酒してはならない。</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５．飲酒教育の実施</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安全統括管理者は、乗組員、運航管理員、経営層を含む安全管理に従事する者に</w:t>
      </w:r>
    </w:p>
    <w:p w:rsidR="00AE757E" w:rsidRPr="00AE757E" w:rsidRDefault="00AE757E" w:rsidP="009C169C">
      <w:pPr>
        <w:autoSpaceDE w:val="0"/>
        <w:autoSpaceDN w:val="0"/>
        <w:adjustRightInd w:val="0"/>
        <w:ind w:firstLineChars="200" w:firstLine="42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対して、飲酒の危険性及び飲酒対策の必要性について理解しやすい具体的な飲酒</w:t>
      </w:r>
    </w:p>
    <w:p w:rsidR="00AE757E" w:rsidRDefault="00406F5C" w:rsidP="00406F5C">
      <w:pPr>
        <w:autoSpaceDE w:val="0"/>
        <w:autoSpaceDN w:val="0"/>
        <w:adjustRightInd w:val="0"/>
        <w:ind w:firstLineChars="200" w:firstLine="42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教育を定期的に実施する</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p>
    <w:p w:rsidR="00AE757E" w:rsidRPr="00AE757E" w:rsidRDefault="00AE757E" w:rsidP="00AE757E">
      <w:pPr>
        <w:autoSpaceDE w:val="0"/>
        <w:autoSpaceDN w:val="0"/>
        <w:adjustRightInd w:val="0"/>
        <w:jc w:val="righ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○○○○年○月○日</w:t>
      </w:r>
    </w:p>
    <w:p w:rsidR="00AE757E" w:rsidRPr="00AE757E" w:rsidRDefault="00AE757E" w:rsidP="00AE757E">
      <w:pPr>
        <w:autoSpaceDE w:val="0"/>
        <w:autoSpaceDN w:val="0"/>
        <w:adjustRightInd w:val="0"/>
        <w:jc w:val="righ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■■■■株式会社</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lastRenderedPageBreak/>
        <w:t>（作成要領）</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作成例は、記載すべき最低限の事項を記載しているので、各事業者においては、自</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社の実情に合わせて、作成すること。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また、作成例で記載している事項を一つの要領等にまとめて記載せず、各事項に関</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して別に作成してもよい。複数に記載している場合は、乗組員等が理解できるように</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周知を行うこと。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１．関係</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①及び②には、現場で立ち会う者として、航海当直の前直者又は安全統括管理者</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等が指名した者等を記載すること。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なお、陸上の事業所等から船舶に乗船し航海当直を開始する場合は、乗船前にア</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ルコール検知器を用いたアルコール検査を実施すること。この場合、安全統括管</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理者、運航管理者、船長若しくは機関長のいずれかの者、又は安全統括管理者等</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が指名した者を立ち会わせること。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２．関係</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①検査結果の記録については、各事業者が作成した所定の様式により書面にて記</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録すること。また、電子的に記録できるタイプのアルコール検知器を使用する</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場合は、電子データ等での記録に代えることができる。</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②検査結果の記録は、最低１年間は保存すること。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３．関係</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使用するアルコール検知器の分解能等については、</w:t>
      </w:r>
      <w:r w:rsidRPr="00AE757E">
        <w:rPr>
          <w:rFonts w:asciiTheme="majorEastAsia" w:eastAsiaTheme="majorEastAsia" w:hAnsiTheme="majorEastAsia" w:cs="Century"/>
          <w:kern w:val="0"/>
          <w:szCs w:val="21"/>
        </w:rPr>
        <w:t>0.01mg/</w:t>
      </w:r>
      <w:r w:rsidRPr="00AE757E">
        <w:rPr>
          <w:rFonts w:asciiTheme="majorEastAsia" w:eastAsiaTheme="majorEastAsia" w:hAnsiTheme="majorEastAsia" w:cs="ＭＳ 明朝" w:hint="eastAsia"/>
          <w:kern w:val="0"/>
          <w:szCs w:val="21"/>
        </w:rPr>
        <w:t>ℓ</w:t>
      </w:r>
      <w:r w:rsidRPr="00AE757E">
        <w:rPr>
          <w:rFonts w:asciiTheme="majorEastAsia" w:eastAsiaTheme="majorEastAsia" w:hAnsiTheme="majorEastAsia" w:cs="AR Pゴシック体M" w:hint="eastAsia"/>
          <w:kern w:val="0"/>
          <w:szCs w:val="21"/>
        </w:rPr>
        <w:t>単位で表示可能な</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ものを使用されることが望まれる</w:t>
      </w:r>
      <w:r w:rsidRPr="00AE757E">
        <w:rPr>
          <w:rFonts w:asciiTheme="majorEastAsia" w:eastAsiaTheme="majorEastAsia" w:hAnsiTheme="majorEastAsia" w:cs="Century"/>
          <w:kern w:val="0"/>
          <w:szCs w:val="21"/>
        </w:rPr>
        <w:t>(</w:t>
      </w:r>
      <w:r w:rsidRPr="00AE757E">
        <w:rPr>
          <w:rFonts w:asciiTheme="majorEastAsia" w:eastAsiaTheme="majorEastAsia" w:hAnsiTheme="majorEastAsia" w:cs="ＭＳ明朝" w:hint="eastAsia"/>
          <w:kern w:val="0"/>
          <w:szCs w:val="21"/>
        </w:rPr>
        <w:t>最低測定限界</w:t>
      </w:r>
      <w:r w:rsidRPr="00AE757E">
        <w:rPr>
          <w:rFonts w:asciiTheme="majorEastAsia" w:eastAsiaTheme="majorEastAsia" w:hAnsiTheme="majorEastAsia" w:cs="Century"/>
          <w:kern w:val="0"/>
          <w:szCs w:val="21"/>
        </w:rPr>
        <w:t>0.05mg/ℓ)</w:t>
      </w:r>
      <w:r w:rsidRPr="00AE757E">
        <w:rPr>
          <w:rFonts w:asciiTheme="majorEastAsia" w:eastAsiaTheme="majorEastAsia" w:hAnsiTheme="majorEastAsia" w:cs="ＭＳ明朝" w:hint="eastAsia"/>
          <w:kern w:val="0"/>
          <w:szCs w:val="21"/>
        </w:rPr>
        <w:t>。</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なお、すでに船舶等に備置し使用しているアルコール検知器がアルコール濃度</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を測定し数値表示する性能を有していない場合は、アルコール検知器の入れ替</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え時等において、アルコール濃度の数値を表示できるアルコール検知器に代替</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えすることを推奨する。</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４．関係</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①乗組員は少なくとも当直業務開始の４時間前を飲酒禁止期間として設定するこ</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②船長は船内の最高責任者として､船舶の安全運航に影響を及ぼしかねないこと</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から４時間よりも長い飲酒禁止期間を設定することが望ましい。</w:t>
      </w: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③社内教育資料、酒気帯び操船のガイダンス等に示す摂取量を参考にすること</w:t>
      </w:r>
    </w:p>
    <w:p w:rsidR="008673A6" w:rsidRDefault="008673A6" w:rsidP="00AE757E">
      <w:pPr>
        <w:autoSpaceDE w:val="0"/>
        <w:autoSpaceDN w:val="0"/>
        <w:adjustRightInd w:val="0"/>
        <w:jc w:val="left"/>
        <w:rPr>
          <w:rFonts w:asciiTheme="majorEastAsia" w:eastAsiaTheme="majorEastAsia" w:hAnsiTheme="majorEastAsia" w:cs="ＭＳ明朝"/>
          <w:kern w:val="0"/>
          <w:szCs w:val="21"/>
        </w:rPr>
      </w:pPr>
    </w:p>
    <w:p w:rsidR="008673A6" w:rsidRDefault="008673A6" w:rsidP="00AE757E">
      <w:pPr>
        <w:autoSpaceDE w:val="0"/>
        <w:autoSpaceDN w:val="0"/>
        <w:adjustRightInd w:val="0"/>
        <w:jc w:val="left"/>
        <w:rPr>
          <w:rFonts w:asciiTheme="majorEastAsia" w:eastAsiaTheme="majorEastAsia" w:hAnsiTheme="majorEastAsia" w:cs="ＭＳ明朝"/>
          <w:kern w:val="0"/>
          <w:szCs w:val="21"/>
        </w:rPr>
      </w:pPr>
    </w:p>
    <w:p w:rsidR="008673A6" w:rsidRDefault="008673A6" w:rsidP="00AE757E">
      <w:pPr>
        <w:autoSpaceDE w:val="0"/>
        <w:autoSpaceDN w:val="0"/>
        <w:adjustRightInd w:val="0"/>
        <w:jc w:val="left"/>
        <w:rPr>
          <w:rFonts w:asciiTheme="majorEastAsia" w:eastAsiaTheme="majorEastAsia" w:hAnsiTheme="majorEastAsia" w:cs="ＭＳ明朝"/>
          <w:kern w:val="0"/>
          <w:szCs w:val="21"/>
        </w:rPr>
      </w:pPr>
    </w:p>
    <w:p w:rsidR="008673A6" w:rsidRDefault="008673A6" w:rsidP="00AE757E">
      <w:pPr>
        <w:autoSpaceDE w:val="0"/>
        <w:autoSpaceDN w:val="0"/>
        <w:adjustRightInd w:val="0"/>
        <w:jc w:val="left"/>
        <w:rPr>
          <w:rFonts w:asciiTheme="majorEastAsia" w:eastAsiaTheme="majorEastAsia" w:hAnsiTheme="majorEastAsia" w:cs="ＭＳ明朝"/>
          <w:kern w:val="0"/>
          <w:szCs w:val="21"/>
        </w:rPr>
      </w:pPr>
    </w:p>
    <w:p w:rsidR="008673A6" w:rsidRDefault="008673A6" w:rsidP="00AE757E">
      <w:pPr>
        <w:autoSpaceDE w:val="0"/>
        <w:autoSpaceDN w:val="0"/>
        <w:adjustRightInd w:val="0"/>
        <w:jc w:val="left"/>
        <w:rPr>
          <w:rFonts w:asciiTheme="majorEastAsia" w:eastAsiaTheme="majorEastAsia" w:hAnsiTheme="majorEastAsia" w:cs="ＭＳ明朝"/>
          <w:kern w:val="0"/>
          <w:szCs w:val="21"/>
        </w:rPr>
      </w:pPr>
    </w:p>
    <w:p w:rsidR="00AE757E" w:rsidRPr="00AE757E" w:rsidRDefault="00AE757E" w:rsidP="00AE757E">
      <w:pPr>
        <w:autoSpaceDE w:val="0"/>
        <w:autoSpaceDN w:val="0"/>
        <w:adjustRightInd w:val="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lastRenderedPageBreak/>
        <w:t>５．関係</w:t>
      </w:r>
    </w:p>
    <w:p w:rsidR="00473412" w:rsidRDefault="00AE757E" w:rsidP="00613763">
      <w:pPr>
        <w:autoSpaceDE w:val="0"/>
        <w:autoSpaceDN w:val="0"/>
        <w:adjustRightInd w:val="0"/>
        <w:ind w:leftChars="100" w:left="210"/>
        <w:jc w:val="left"/>
        <w:rPr>
          <w:rFonts w:asciiTheme="majorEastAsia" w:eastAsiaTheme="majorEastAsia" w:hAnsiTheme="majorEastAsia" w:cs="ＭＳ明朝"/>
          <w:kern w:val="0"/>
          <w:szCs w:val="21"/>
        </w:rPr>
      </w:pPr>
      <w:r w:rsidRPr="00AE757E">
        <w:rPr>
          <w:rFonts w:asciiTheme="majorEastAsia" w:eastAsiaTheme="majorEastAsia" w:hAnsiTheme="majorEastAsia" w:cs="ＭＳ明朝" w:hint="eastAsia"/>
          <w:kern w:val="0"/>
          <w:szCs w:val="21"/>
        </w:rPr>
        <w:t>教育内容は、「海運分野における新たな飲酒対策について（令和元年８月２日）」の内容を十分に反映させたものにするとともに、国土交通省海事局安全政策課（協力：船員災害防止協会）「酒気帯び操船防止のガイダンス」を参考に実施すること。</w:t>
      </w:r>
    </w:p>
    <w:p w:rsidR="008673A6" w:rsidRDefault="008673A6" w:rsidP="008673A6">
      <w:pPr>
        <w:autoSpaceDE w:val="0"/>
        <w:autoSpaceDN w:val="0"/>
        <w:adjustRightInd w:val="0"/>
        <w:ind w:leftChars="100" w:left="210"/>
        <w:jc w:val="left"/>
        <w:rPr>
          <w:rFonts w:asciiTheme="majorEastAsia" w:eastAsiaTheme="majorEastAsia" w:hAnsiTheme="majorEastAsia" w:cs="ＭＳ明朝"/>
          <w:kern w:val="0"/>
          <w:szCs w:val="21"/>
        </w:rPr>
      </w:pPr>
      <w:r>
        <w:rPr>
          <w:rFonts w:asciiTheme="majorEastAsia" w:eastAsiaTheme="majorEastAsia" w:hAnsiTheme="majorEastAsia" w:cs="ＭＳ明朝"/>
          <w:kern w:val="0"/>
          <w:szCs w:val="21"/>
        </w:rPr>
        <w:t>なお、</w:t>
      </w:r>
      <w:r w:rsidRPr="00AE757E">
        <w:rPr>
          <w:rFonts w:asciiTheme="majorEastAsia" w:eastAsiaTheme="majorEastAsia" w:hAnsiTheme="majorEastAsia" w:cs="ＭＳ明朝" w:hint="eastAsia"/>
          <w:kern w:val="0"/>
          <w:szCs w:val="21"/>
        </w:rPr>
        <w:t>海運分野における新たな飲酒対策について（令和元年８月２日）</w:t>
      </w:r>
      <w:r>
        <w:rPr>
          <w:rFonts w:asciiTheme="majorEastAsia" w:eastAsiaTheme="majorEastAsia" w:hAnsiTheme="majorEastAsia" w:cs="ＭＳ明朝" w:hint="eastAsia"/>
          <w:kern w:val="0"/>
          <w:szCs w:val="21"/>
        </w:rPr>
        <w:t>、</w:t>
      </w:r>
      <w:r w:rsidRPr="00AE757E">
        <w:rPr>
          <w:rFonts w:asciiTheme="majorEastAsia" w:eastAsiaTheme="majorEastAsia" w:hAnsiTheme="majorEastAsia" w:cs="ＭＳ明朝" w:hint="eastAsia"/>
          <w:kern w:val="0"/>
          <w:szCs w:val="21"/>
        </w:rPr>
        <w:t>酒気帯び操船防止のガイダンス</w:t>
      </w:r>
      <w:r>
        <w:rPr>
          <w:rFonts w:asciiTheme="majorEastAsia" w:eastAsiaTheme="majorEastAsia" w:hAnsiTheme="majorEastAsia" w:cs="ＭＳ明朝" w:hint="eastAsia"/>
          <w:kern w:val="0"/>
          <w:szCs w:val="21"/>
        </w:rPr>
        <w:t>は、国土交通省のホームページにも掲載されております。</w:t>
      </w:r>
    </w:p>
    <w:p w:rsidR="00525416" w:rsidRDefault="00525416" w:rsidP="00525416">
      <w:pPr>
        <w:rPr>
          <w:rFonts w:asciiTheme="majorEastAsia" w:eastAsiaTheme="majorEastAsia" w:hAnsiTheme="majorEastAsia"/>
          <w:szCs w:val="21"/>
        </w:rPr>
      </w:pPr>
      <w:bookmarkStart w:id="0" w:name="_GoBack"/>
      <w:bookmarkEnd w:id="0"/>
    </w:p>
    <w:p w:rsidR="00525416" w:rsidRDefault="00525416" w:rsidP="00525416">
      <w:pPr>
        <w:rPr>
          <w:rFonts w:asciiTheme="majorEastAsia" w:eastAsiaTheme="majorEastAsia" w:hAnsiTheme="majorEastAsia"/>
          <w:szCs w:val="21"/>
        </w:rPr>
      </w:pPr>
      <w:r>
        <w:rPr>
          <w:rFonts w:asciiTheme="majorEastAsia" w:eastAsiaTheme="majorEastAsia" w:hAnsiTheme="majorEastAsia"/>
          <w:szCs w:val="21"/>
        </w:rPr>
        <w:t>（ホームページ</w:t>
      </w:r>
      <w:r w:rsidRPr="00525416">
        <w:rPr>
          <w:rFonts w:asciiTheme="majorEastAsia" w:eastAsiaTheme="majorEastAsia" w:hAnsiTheme="majorEastAsia"/>
          <w:szCs w:val="21"/>
        </w:rPr>
        <w:t>リンク先</w:t>
      </w:r>
      <w:r>
        <w:rPr>
          <w:rFonts w:asciiTheme="majorEastAsia" w:eastAsiaTheme="majorEastAsia" w:hAnsiTheme="majorEastAsia"/>
          <w:szCs w:val="21"/>
        </w:rPr>
        <w:t>）</w:t>
      </w:r>
    </w:p>
    <w:p w:rsidR="00525416" w:rsidRDefault="00311AA6" w:rsidP="00525416">
      <w:pPr>
        <w:ind w:firstLineChars="100" w:firstLine="210"/>
        <w:rPr>
          <w:rFonts w:asciiTheme="majorEastAsia" w:eastAsiaTheme="majorEastAsia" w:hAnsiTheme="majorEastAsia"/>
          <w:szCs w:val="21"/>
        </w:rPr>
      </w:pPr>
      <w:hyperlink r:id="rId5" w:history="1">
        <w:r w:rsidR="00525416" w:rsidRPr="00491209">
          <w:rPr>
            <w:rStyle w:val="a4"/>
            <w:rFonts w:asciiTheme="majorEastAsia" w:eastAsiaTheme="majorEastAsia" w:hAnsiTheme="majorEastAsia"/>
            <w:szCs w:val="21"/>
          </w:rPr>
          <w:t>https://www.mlit.go.jp/maritime/maritime_tk6_000027.html</w:t>
        </w:r>
      </w:hyperlink>
    </w:p>
    <w:p w:rsidR="00525416" w:rsidRPr="00525416" w:rsidRDefault="00525416" w:rsidP="00525416">
      <w:pPr>
        <w:rPr>
          <w:rFonts w:asciiTheme="majorEastAsia" w:eastAsiaTheme="majorEastAsia" w:hAnsiTheme="majorEastAsia"/>
          <w:szCs w:val="21"/>
        </w:rPr>
      </w:pPr>
    </w:p>
    <w:sectPr w:rsidR="00525416" w:rsidRPr="00525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94F"/>
    <w:multiLevelType w:val="hybridMultilevel"/>
    <w:tmpl w:val="96F810CE"/>
    <w:lvl w:ilvl="0" w:tplc="2BF0E9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644A78"/>
    <w:multiLevelType w:val="hybridMultilevel"/>
    <w:tmpl w:val="76366162"/>
    <w:lvl w:ilvl="0" w:tplc="983A4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1264D"/>
    <w:multiLevelType w:val="hybridMultilevel"/>
    <w:tmpl w:val="AB44CB04"/>
    <w:lvl w:ilvl="0" w:tplc="501A6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63C2E"/>
    <w:multiLevelType w:val="hybridMultilevel"/>
    <w:tmpl w:val="8632BEFE"/>
    <w:lvl w:ilvl="0" w:tplc="AB7A1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E1489"/>
    <w:multiLevelType w:val="hybridMultilevel"/>
    <w:tmpl w:val="106C4FA4"/>
    <w:lvl w:ilvl="0" w:tplc="DBD4F8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EB3BD9"/>
    <w:multiLevelType w:val="hybridMultilevel"/>
    <w:tmpl w:val="5E44EA54"/>
    <w:lvl w:ilvl="0" w:tplc="CCDA85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7E"/>
    <w:rsid w:val="00311AA6"/>
    <w:rsid w:val="00406F5C"/>
    <w:rsid w:val="00473412"/>
    <w:rsid w:val="00525416"/>
    <w:rsid w:val="00613763"/>
    <w:rsid w:val="008673A6"/>
    <w:rsid w:val="009C169C"/>
    <w:rsid w:val="00AE757E"/>
    <w:rsid w:val="00C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213A43-B568-4352-9430-184CD6D2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416"/>
    <w:pPr>
      <w:ind w:leftChars="400" w:left="840"/>
    </w:pPr>
  </w:style>
  <w:style w:type="character" w:styleId="a4">
    <w:name w:val="Hyperlink"/>
    <w:basedOn w:val="a0"/>
    <w:uiPriority w:val="99"/>
    <w:unhideWhenUsed/>
    <w:rsid w:val="00525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mlit.go.jp/maritime/maritime_tk6_000027.html"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274</Words>
  <Characters>1563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