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8288" w14:textId="5BDBCC4E" w:rsidR="007162D2" w:rsidRPr="007162D2" w:rsidRDefault="007162D2" w:rsidP="00A450C0">
      <w:pPr>
        <w:overflowPunct w:val="0"/>
        <w:textAlignment w:val="baseline"/>
        <w:rPr>
          <w:rFonts w:ascii="Times New Roman" w:eastAsia="ＭＳ 明朝" w:hAnsi="Times New Roman" w:cs="ＭＳ 明朝"/>
          <w:color w:val="000000" w:themeColor="text1"/>
          <w:kern w:val="0"/>
          <w:sz w:val="22"/>
          <w:szCs w:val="22"/>
        </w:rPr>
      </w:pPr>
      <w:r>
        <w:rPr>
          <w:rFonts w:ascii="Times New Roman" w:eastAsia="ＭＳ 明朝" w:hAnsi="Times New Roman" w:cs="ＭＳ 明朝"/>
          <w:color w:val="000000" w:themeColor="text1"/>
          <w:kern w:val="0"/>
          <w:sz w:val="18"/>
          <w:szCs w:val="18"/>
        </w:rPr>
        <w:t xml:space="preserve">　　　　　　　　　　　　　　　　　　　　　　　　　　　　　　　　　　　　　　　　　　　</w:t>
      </w:r>
      <w:r w:rsidR="00BD4A1B">
        <w:rPr>
          <w:rFonts w:ascii="Times New Roman" w:eastAsia="ＭＳ 明朝" w:hAnsi="Times New Roman" w:cs="ＭＳ 明朝"/>
          <w:color w:val="000000" w:themeColor="text1"/>
          <w:kern w:val="0"/>
          <w:sz w:val="18"/>
          <w:szCs w:val="18"/>
        </w:rPr>
        <w:t xml:space="preserve">　</w:t>
      </w:r>
      <w:r>
        <w:rPr>
          <w:rFonts w:ascii="Times New Roman" w:eastAsia="ＭＳ 明朝" w:hAnsi="Times New Roman" w:cs="ＭＳ 明朝"/>
          <w:color w:val="000000" w:themeColor="text1"/>
          <w:kern w:val="0"/>
          <w:sz w:val="18"/>
          <w:szCs w:val="18"/>
        </w:rPr>
        <w:t xml:space="preserve">　　　</w:t>
      </w:r>
      <w:bookmarkStart w:id="0" w:name="_GoBack"/>
      <w:bookmarkEnd w:id="0"/>
      <w:r w:rsidRPr="007162D2">
        <w:rPr>
          <w:rFonts w:ascii="Times New Roman" w:eastAsia="ＭＳ 明朝" w:hAnsi="Times New Roman" w:cs="ＭＳ 明朝"/>
          <w:color w:val="000000" w:themeColor="text1"/>
          <w:kern w:val="0"/>
          <w:sz w:val="22"/>
          <w:szCs w:val="22"/>
        </w:rPr>
        <w:t>別紙</w:t>
      </w:r>
      <w:r w:rsidR="00D72CF5">
        <w:rPr>
          <w:rFonts w:ascii="Times New Roman" w:eastAsia="ＭＳ 明朝" w:hAnsi="Times New Roman" w:cs="ＭＳ 明朝"/>
          <w:color w:val="000000" w:themeColor="text1"/>
          <w:kern w:val="0"/>
          <w:sz w:val="22"/>
          <w:szCs w:val="22"/>
        </w:rPr>
        <w:t>７</w:t>
      </w:r>
    </w:p>
    <w:p w14:paraId="19789679" w14:textId="0F7718A0" w:rsidR="00A650B5" w:rsidRDefault="00A650B5"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施設・環境要件</w:t>
      </w:r>
      <w:r w:rsidR="00A95907">
        <w:rPr>
          <w:rFonts w:ascii="Times New Roman" w:eastAsia="ＭＳ 明朝" w:hAnsi="Times New Roman" w:cs="ＭＳ 明朝"/>
          <w:color w:val="000000" w:themeColor="text1"/>
          <w:kern w:val="0"/>
          <w:sz w:val="18"/>
          <w:szCs w:val="18"/>
        </w:rPr>
        <w:t>（右欄に具体的な適合状況を記載する）</w:t>
      </w:r>
    </w:p>
    <w:tbl>
      <w:tblPr>
        <w:tblpPr w:leftFromText="142" w:rightFromText="142" w:vertAnchor="text" w:tblpX="-14" w:tblpY="1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095"/>
        <w:gridCol w:w="2552"/>
      </w:tblGrid>
      <w:tr w:rsidR="002A4977" w14:paraId="0F82AF49" w14:textId="344AF4C7" w:rsidTr="002A4977">
        <w:trPr>
          <w:trHeight w:val="2610"/>
        </w:trPr>
        <w:tc>
          <w:tcPr>
            <w:tcW w:w="704" w:type="dxa"/>
          </w:tcPr>
          <w:p w14:paraId="082BB31A" w14:textId="2F83082B" w:rsidR="002A4977" w:rsidRDefault="002A4977" w:rsidP="005B23BA">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１．</w:t>
            </w:r>
          </w:p>
        </w:tc>
        <w:tc>
          <w:tcPr>
            <w:tcW w:w="6095" w:type="dxa"/>
            <w:shd w:val="clear" w:color="auto" w:fill="auto"/>
          </w:tcPr>
          <w:p w14:paraId="2EEC24C2" w14:textId="70801B01" w:rsidR="002A4977" w:rsidRDefault="002A4977" w:rsidP="002A4977">
            <w:pPr>
              <w:widowControl/>
              <w:jc w:val="left"/>
              <w:rPr>
                <w:rFonts w:ascii="Times New Roman" w:eastAsia="ＭＳ 明朝" w:hAnsi="Times New Roman" w:cs="ＭＳ 明朝"/>
                <w:color w:val="000000" w:themeColor="text1"/>
                <w:kern w:val="0"/>
                <w:sz w:val="18"/>
                <w:szCs w:val="18"/>
              </w:rPr>
            </w:pPr>
            <w:r w:rsidRPr="002A4977">
              <w:rPr>
                <w:rFonts w:ascii="Times New Roman" w:eastAsia="ＭＳ 明朝" w:hAnsi="Times New Roman" w:cs="ＭＳ 明朝" w:hint="eastAsia"/>
                <w:color w:val="000000" w:themeColor="text1"/>
                <w:kern w:val="0"/>
                <w:sz w:val="18"/>
                <w:szCs w:val="18"/>
              </w:rPr>
              <w:t>カメラ、モニター等を通じ、遠隔点呼実施営業所等の運行管理者等が、被遠隔点呼実施営業所等の運転者の顔の表情、全身、酒気帯びの有無、疾病、疲労、睡眠不足等の状況を随時明瞭に確認できる環境照度が確保されていること。</w:t>
            </w:r>
          </w:p>
        </w:tc>
        <w:tc>
          <w:tcPr>
            <w:tcW w:w="2552" w:type="dxa"/>
            <w:shd w:val="clear" w:color="auto" w:fill="auto"/>
          </w:tcPr>
          <w:p w14:paraId="3A9D4904" w14:textId="39E145D9" w:rsidR="002A4977" w:rsidRPr="001274BB" w:rsidRDefault="002A4977" w:rsidP="002A4977">
            <w:pPr>
              <w:widowControl/>
              <w:jc w:val="left"/>
              <w:rPr>
                <w:rFonts w:ascii="Times New Roman" w:eastAsia="ＭＳ 明朝" w:hAnsi="Times New Roman" w:cs="ＭＳ 明朝"/>
                <w:color w:val="FF0000"/>
                <w:kern w:val="0"/>
                <w:sz w:val="18"/>
                <w:szCs w:val="18"/>
              </w:rPr>
            </w:pPr>
          </w:p>
        </w:tc>
      </w:tr>
      <w:tr w:rsidR="002A4977" w14:paraId="4C8E9900" w14:textId="1D95C100" w:rsidTr="002A4977">
        <w:trPr>
          <w:trHeight w:val="2018"/>
        </w:trPr>
        <w:tc>
          <w:tcPr>
            <w:tcW w:w="704" w:type="dxa"/>
          </w:tcPr>
          <w:p w14:paraId="06BE45F6" w14:textId="4BABB31D" w:rsidR="002A4977" w:rsidRDefault="005B23BA" w:rsidP="005B23BA">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２</w:t>
            </w:r>
            <w:r w:rsidR="002A4977">
              <w:rPr>
                <w:rFonts w:ascii="Times New Roman" w:eastAsia="ＭＳ 明朝" w:hAnsi="Times New Roman" w:cs="ＭＳ 明朝"/>
                <w:color w:val="000000" w:themeColor="text1"/>
                <w:kern w:val="0"/>
                <w:sz w:val="18"/>
                <w:szCs w:val="18"/>
              </w:rPr>
              <w:t>．</w:t>
            </w:r>
          </w:p>
        </w:tc>
        <w:tc>
          <w:tcPr>
            <w:tcW w:w="6095" w:type="dxa"/>
            <w:shd w:val="clear" w:color="auto" w:fill="auto"/>
          </w:tcPr>
          <w:p w14:paraId="6301485E" w14:textId="0B04AF98" w:rsidR="002A4977" w:rsidRDefault="002A4977" w:rsidP="002A4977">
            <w:pPr>
              <w:widowControl/>
              <w:jc w:val="left"/>
              <w:rPr>
                <w:rFonts w:ascii="Times New Roman" w:eastAsia="ＭＳ 明朝" w:hAnsi="Times New Roman" w:cs="ＭＳ 明朝"/>
                <w:color w:val="000000" w:themeColor="text1"/>
                <w:kern w:val="0"/>
                <w:sz w:val="18"/>
                <w:szCs w:val="18"/>
              </w:rPr>
            </w:pPr>
            <w:r w:rsidRPr="00571C7F">
              <w:rPr>
                <w:rFonts w:ascii="Times New Roman" w:eastAsia="ＭＳ 明朝" w:hAnsi="Times New Roman" w:cs="ＭＳ 明朝" w:hint="eastAsia"/>
                <w:color w:val="000000" w:themeColor="text1"/>
                <w:kern w:val="0"/>
                <w:sz w:val="18"/>
                <w:szCs w:val="18"/>
              </w:rPr>
              <w:t>被遠隔点呼実施営業所等の運転者の全身及びアルコール検知器の使用時の状況が確認できるよう、被遠隔点呼実施営業所等の点呼場所の天井等に監視カメラ等を備え、遠隔点呼実施営業所等の運行管理者等が必要に応じ映像を確認できること。</w:t>
            </w:r>
          </w:p>
        </w:tc>
        <w:tc>
          <w:tcPr>
            <w:tcW w:w="2552" w:type="dxa"/>
            <w:shd w:val="clear" w:color="auto" w:fill="auto"/>
          </w:tcPr>
          <w:p w14:paraId="1519DBF1" w14:textId="1241608A" w:rsidR="002A4977" w:rsidRPr="001274BB" w:rsidRDefault="002A4977" w:rsidP="002A4977">
            <w:pPr>
              <w:widowControl/>
              <w:jc w:val="left"/>
              <w:rPr>
                <w:rFonts w:ascii="Times New Roman" w:eastAsia="ＭＳ 明朝" w:hAnsi="Times New Roman" w:cs="ＭＳ 明朝"/>
                <w:color w:val="FF0000"/>
                <w:kern w:val="0"/>
                <w:sz w:val="18"/>
                <w:szCs w:val="18"/>
              </w:rPr>
            </w:pPr>
          </w:p>
        </w:tc>
      </w:tr>
      <w:tr w:rsidR="002A4977" w14:paraId="6FB78D01" w14:textId="4B845BDE" w:rsidTr="002A4977">
        <w:trPr>
          <w:trHeight w:val="2542"/>
        </w:trPr>
        <w:tc>
          <w:tcPr>
            <w:tcW w:w="704" w:type="dxa"/>
          </w:tcPr>
          <w:p w14:paraId="4B1E97EF" w14:textId="40C44BB0" w:rsidR="002A4977" w:rsidRDefault="005B23BA" w:rsidP="005B23BA">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３</w:t>
            </w:r>
            <w:r w:rsidR="002A4977">
              <w:rPr>
                <w:rFonts w:ascii="Times New Roman" w:eastAsia="ＭＳ 明朝" w:hAnsi="Times New Roman" w:cs="ＭＳ 明朝"/>
                <w:color w:val="000000" w:themeColor="text1"/>
                <w:kern w:val="0"/>
                <w:sz w:val="18"/>
                <w:szCs w:val="18"/>
              </w:rPr>
              <w:t>．</w:t>
            </w:r>
          </w:p>
        </w:tc>
        <w:tc>
          <w:tcPr>
            <w:tcW w:w="6095" w:type="dxa"/>
            <w:shd w:val="clear" w:color="auto" w:fill="auto"/>
          </w:tcPr>
          <w:p w14:paraId="4D658AA3" w14:textId="59C7C9E9" w:rsidR="002A4977" w:rsidRDefault="002A4977" w:rsidP="002A4977">
            <w:pPr>
              <w:widowControl/>
              <w:jc w:val="left"/>
              <w:rPr>
                <w:rFonts w:ascii="Times New Roman" w:eastAsia="ＭＳ 明朝" w:hAnsi="Times New Roman" w:cs="ＭＳ 明朝"/>
                <w:color w:val="000000" w:themeColor="text1"/>
                <w:kern w:val="0"/>
                <w:sz w:val="18"/>
                <w:szCs w:val="18"/>
              </w:rPr>
            </w:pPr>
            <w:r w:rsidRPr="00571C7F">
              <w:rPr>
                <w:rFonts w:ascii="Times New Roman" w:eastAsia="ＭＳ 明朝" w:hAnsi="Times New Roman" w:cs="ＭＳ 明朝" w:hint="eastAsia"/>
                <w:color w:val="000000" w:themeColor="text1"/>
                <w:kern w:val="0"/>
                <w:sz w:val="18"/>
                <w:szCs w:val="18"/>
              </w:rPr>
              <w:t>遠隔点呼が途絶しないように必要な通信環境を備えていること。</w:t>
            </w:r>
          </w:p>
        </w:tc>
        <w:tc>
          <w:tcPr>
            <w:tcW w:w="2552" w:type="dxa"/>
            <w:shd w:val="clear" w:color="auto" w:fill="auto"/>
          </w:tcPr>
          <w:p w14:paraId="2FC52685" w14:textId="71214547" w:rsidR="002A4977" w:rsidRPr="001274BB" w:rsidRDefault="002A4977" w:rsidP="002A4977">
            <w:pPr>
              <w:widowControl/>
              <w:jc w:val="left"/>
              <w:rPr>
                <w:rFonts w:ascii="Times New Roman" w:eastAsia="ＭＳ 明朝" w:hAnsi="Times New Roman" w:cs="ＭＳ 明朝"/>
                <w:color w:val="FF0000"/>
                <w:kern w:val="0"/>
                <w:sz w:val="18"/>
                <w:szCs w:val="18"/>
              </w:rPr>
            </w:pPr>
          </w:p>
        </w:tc>
      </w:tr>
      <w:tr w:rsidR="002A4977" w14:paraId="77DEA42E" w14:textId="5F1B7317" w:rsidTr="002A4977">
        <w:trPr>
          <w:trHeight w:val="2537"/>
        </w:trPr>
        <w:tc>
          <w:tcPr>
            <w:tcW w:w="704" w:type="dxa"/>
          </w:tcPr>
          <w:p w14:paraId="3BE91530" w14:textId="7F471A12" w:rsidR="002A4977" w:rsidRDefault="005B23BA" w:rsidP="005B23BA">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４</w:t>
            </w:r>
            <w:r w:rsidR="002A4977">
              <w:rPr>
                <w:rFonts w:ascii="Times New Roman" w:eastAsia="ＭＳ 明朝" w:hAnsi="Times New Roman" w:cs="ＭＳ 明朝"/>
                <w:color w:val="000000" w:themeColor="text1"/>
                <w:kern w:val="0"/>
                <w:sz w:val="18"/>
                <w:szCs w:val="18"/>
              </w:rPr>
              <w:t>．</w:t>
            </w:r>
          </w:p>
        </w:tc>
        <w:tc>
          <w:tcPr>
            <w:tcW w:w="6095" w:type="dxa"/>
            <w:shd w:val="clear" w:color="auto" w:fill="auto"/>
          </w:tcPr>
          <w:p w14:paraId="3F1E8F94" w14:textId="1899AFC2" w:rsidR="002A4977" w:rsidRDefault="002A4977" w:rsidP="002A4977">
            <w:pPr>
              <w:widowControl/>
              <w:jc w:val="left"/>
              <w:rPr>
                <w:rFonts w:ascii="Times New Roman" w:eastAsia="ＭＳ 明朝" w:hAnsi="Times New Roman" w:cs="ＭＳ 明朝"/>
                <w:color w:val="000000" w:themeColor="text1"/>
                <w:kern w:val="0"/>
                <w:sz w:val="18"/>
                <w:szCs w:val="18"/>
              </w:rPr>
            </w:pPr>
            <w:r w:rsidRPr="00571C7F">
              <w:rPr>
                <w:rFonts w:ascii="Times New Roman" w:eastAsia="ＭＳ 明朝" w:hAnsi="Times New Roman" w:cs="ＭＳ 明朝" w:hint="eastAsia"/>
                <w:color w:val="000000" w:themeColor="text1"/>
                <w:kern w:val="0"/>
                <w:sz w:val="18"/>
                <w:szCs w:val="18"/>
              </w:rPr>
              <w:t>遠隔点呼実施営業所等の運行管理者等と被遠隔点呼実施営業所等の運転者の対話が妨げられることのないよう、必要な通話環境が確保されていること。</w:t>
            </w:r>
          </w:p>
        </w:tc>
        <w:tc>
          <w:tcPr>
            <w:tcW w:w="2552" w:type="dxa"/>
            <w:shd w:val="clear" w:color="auto" w:fill="auto"/>
          </w:tcPr>
          <w:p w14:paraId="3B1B32BD" w14:textId="246BA902" w:rsidR="002A4977" w:rsidRPr="001274BB" w:rsidRDefault="002A4977" w:rsidP="002A4977">
            <w:pPr>
              <w:widowControl/>
              <w:jc w:val="left"/>
              <w:rPr>
                <w:rFonts w:ascii="Times New Roman" w:eastAsia="ＭＳ 明朝" w:hAnsi="Times New Roman" w:cs="ＭＳ 明朝"/>
                <w:color w:val="FF0000"/>
                <w:kern w:val="0"/>
                <w:sz w:val="18"/>
                <w:szCs w:val="18"/>
              </w:rPr>
            </w:pPr>
          </w:p>
        </w:tc>
      </w:tr>
    </w:tbl>
    <w:p w14:paraId="5A0FF862" w14:textId="786A94EA" w:rsidR="00571C7F" w:rsidRPr="002A4977" w:rsidRDefault="00571C7F" w:rsidP="002A4977">
      <w:pPr>
        <w:overflowPunct w:val="0"/>
        <w:ind w:left="420"/>
        <w:textAlignment w:val="baseline"/>
        <w:rPr>
          <w:rFonts w:ascii="Times New Roman" w:eastAsia="ＭＳ 明朝" w:hAnsi="Times New Roman" w:cs="ＭＳ 明朝"/>
          <w:color w:val="000000" w:themeColor="text1"/>
          <w:kern w:val="0"/>
          <w:sz w:val="18"/>
          <w:szCs w:val="18"/>
        </w:rPr>
      </w:pPr>
    </w:p>
    <w:p w14:paraId="60ABB4E2"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3C40D082" w14:textId="3A487383"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7CABA6F3" w14:textId="34D92F9F"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046E8AC2"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3C66304D" w14:textId="785489BC"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648B73C7"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513F8113" w14:textId="77777777" w:rsidR="007162D2" w:rsidRDefault="007162D2" w:rsidP="00A450C0">
      <w:pPr>
        <w:overflowPunct w:val="0"/>
        <w:textAlignment w:val="baseline"/>
        <w:rPr>
          <w:rFonts w:ascii="Times New Roman" w:eastAsia="ＭＳ 明朝" w:hAnsi="Times New Roman" w:cs="ＭＳ 明朝"/>
          <w:color w:val="000000" w:themeColor="text1"/>
          <w:kern w:val="0"/>
          <w:sz w:val="18"/>
          <w:szCs w:val="18"/>
        </w:rPr>
      </w:pPr>
    </w:p>
    <w:p w14:paraId="0C479D75" w14:textId="77777777" w:rsidR="007162D2" w:rsidRDefault="007162D2" w:rsidP="00A450C0">
      <w:pPr>
        <w:overflowPunct w:val="0"/>
        <w:textAlignment w:val="baseline"/>
        <w:rPr>
          <w:rFonts w:ascii="Times New Roman" w:eastAsia="ＭＳ 明朝" w:hAnsi="Times New Roman" w:cs="ＭＳ 明朝"/>
          <w:color w:val="000000" w:themeColor="text1"/>
          <w:kern w:val="0"/>
          <w:sz w:val="18"/>
          <w:szCs w:val="18"/>
        </w:rPr>
      </w:pPr>
    </w:p>
    <w:p w14:paraId="32704608" w14:textId="77777777" w:rsidR="007162D2" w:rsidRDefault="007162D2" w:rsidP="00A450C0">
      <w:pPr>
        <w:overflowPunct w:val="0"/>
        <w:textAlignment w:val="baseline"/>
        <w:rPr>
          <w:rFonts w:ascii="Times New Roman" w:eastAsia="ＭＳ 明朝" w:hAnsi="Times New Roman" w:cs="ＭＳ 明朝"/>
          <w:color w:val="000000" w:themeColor="text1"/>
          <w:kern w:val="0"/>
          <w:sz w:val="18"/>
          <w:szCs w:val="18"/>
        </w:rPr>
      </w:pPr>
    </w:p>
    <w:p w14:paraId="183B610C" w14:textId="77777777" w:rsidR="007162D2" w:rsidRDefault="007162D2" w:rsidP="00A450C0">
      <w:pPr>
        <w:overflowPunct w:val="0"/>
        <w:textAlignment w:val="baseline"/>
        <w:rPr>
          <w:rFonts w:ascii="Times New Roman" w:eastAsia="ＭＳ 明朝" w:hAnsi="Times New Roman" w:cs="ＭＳ 明朝"/>
          <w:color w:val="000000" w:themeColor="text1"/>
          <w:kern w:val="0"/>
          <w:sz w:val="18"/>
          <w:szCs w:val="18"/>
        </w:rPr>
      </w:pPr>
    </w:p>
    <w:p w14:paraId="3757C7F9" w14:textId="0DFB6733"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49B03785" w14:textId="2B1B9BB8" w:rsidR="00E9613A" w:rsidRPr="00396247" w:rsidRDefault="005B23BA" w:rsidP="00E9613A">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運用上の遵守事項</w:t>
      </w:r>
      <w:r w:rsidR="00A95907">
        <w:rPr>
          <w:rFonts w:ascii="Times New Roman" w:eastAsia="ＭＳ 明朝" w:hAnsi="Times New Roman" w:cs="ＭＳ 明朝"/>
          <w:color w:val="000000" w:themeColor="text1"/>
          <w:kern w:val="0"/>
          <w:sz w:val="18"/>
          <w:szCs w:val="18"/>
        </w:rPr>
        <w:t>（右欄に具体的な遵守状況を記載する</w:t>
      </w:r>
      <w:r w:rsidR="00A95907">
        <w:rPr>
          <w:rFonts w:ascii="Times New Roman" w:eastAsia="ＭＳ 明朝" w:hAnsi="Times New Roman" w:cs="ＭＳ 明朝"/>
          <w:color w:val="000000" w:themeColor="text1"/>
          <w:kern w:val="0"/>
          <w:sz w:val="18"/>
          <w:szCs w:val="18"/>
        </w:rPr>
        <w:t xml:space="preserve"> </w:t>
      </w:r>
      <w:r w:rsidR="00A95907">
        <w:rPr>
          <w:rFonts w:ascii="ＭＳ 明朝" w:eastAsia="ＭＳ 明朝" w:hAnsi="ＭＳ 明朝" w:cs="ＭＳ 明朝"/>
          <w:color w:val="000000" w:themeColor="text1"/>
          <w:kern w:val="0"/>
          <w:sz w:val="18"/>
          <w:szCs w:val="18"/>
        </w:rPr>
        <w:t>※予定可</w:t>
      </w:r>
      <w:r w:rsidR="00A95907">
        <w:rPr>
          <w:rFonts w:ascii="Times New Roman" w:eastAsia="ＭＳ 明朝" w:hAnsi="Times New Roman" w:cs="ＭＳ 明朝"/>
          <w:color w:val="000000" w:themeColor="text1"/>
          <w:kern w:val="0"/>
          <w:sz w:val="18"/>
          <w:szCs w:val="18"/>
        </w:rPr>
        <w:t>）</w:t>
      </w:r>
    </w:p>
    <w:tbl>
      <w:tblPr>
        <w:tblStyle w:val="af6"/>
        <w:tblW w:w="9351" w:type="dxa"/>
        <w:tblLook w:val="04A0" w:firstRow="1" w:lastRow="0" w:firstColumn="1" w:lastColumn="0" w:noHBand="0" w:noVBand="1"/>
      </w:tblPr>
      <w:tblGrid>
        <w:gridCol w:w="704"/>
        <w:gridCol w:w="6095"/>
        <w:gridCol w:w="2552"/>
      </w:tblGrid>
      <w:tr w:rsidR="005540CA" w14:paraId="6154B3DA" w14:textId="1E88B719" w:rsidTr="001F030C">
        <w:tc>
          <w:tcPr>
            <w:tcW w:w="704" w:type="dxa"/>
          </w:tcPr>
          <w:p w14:paraId="11D69553" w14:textId="546A0416"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１．</w:t>
            </w:r>
          </w:p>
        </w:tc>
        <w:tc>
          <w:tcPr>
            <w:tcW w:w="6095" w:type="dxa"/>
          </w:tcPr>
          <w:p w14:paraId="702B5988" w14:textId="70E317C4"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遠隔点呼実施営業所等の運行管理者等は、地理情報や道路交通情報等、業務を遂行するために必要な情報を有すること。</w:t>
            </w:r>
          </w:p>
        </w:tc>
        <w:tc>
          <w:tcPr>
            <w:tcW w:w="2552" w:type="dxa"/>
            <w:shd w:val="clear" w:color="auto" w:fill="auto"/>
          </w:tcPr>
          <w:p w14:paraId="7DE50070"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65B2CE6E" w14:textId="1CC788B9" w:rsidTr="001F030C">
        <w:tc>
          <w:tcPr>
            <w:tcW w:w="704" w:type="dxa"/>
          </w:tcPr>
          <w:p w14:paraId="0984A331" w14:textId="2EF5024F"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２．</w:t>
            </w:r>
          </w:p>
        </w:tc>
        <w:tc>
          <w:tcPr>
            <w:tcW w:w="6095" w:type="dxa"/>
          </w:tcPr>
          <w:p w14:paraId="40753EFB" w14:textId="5A950304"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遠隔点呼実施営業所等の運行管理者等は、面識のない運転者に対し遠隔点呼を行う場合は、あらかじめ運転者と対面又はオンラインで面談する機会を設け、遠隔点呼を受ける運転者の顔の表情、健康状態及び適性診断結果その他の遠隔点呼を行うために必要な事項について確認すること。</w:t>
            </w:r>
          </w:p>
        </w:tc>
        <w:tc>
          <w:tcPr>
            <w:tcW w:w="2552" w:type="dxa"/>
            <w:shd w:val="clear" w:color="auto" w:fill="auto"/>
          </w:tcPr>
          <w:p w14:paraId="2DD4DD3A"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1BBE7A97" w14:textId="5A37C080" w:rsidTr="001F030C">
        <w:tc>
          <w:tcPr>
            <w:tcW w:w="704" w:type="dxa"/>
          </w:tcPr>
          <w:p w14:paraId="17A63625" w14:textId="55D78179"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３．</w:t>
            </w:r>
          </w:p>
        </w:tc>
        <w:tc>
          <w:tcPr>
            <w:tcW w:w="6095" w:type="dxa"/>
          </w:tcPr>
          <w:p w14:paraId="5E77D74C" w14:textId="5B8CFEDD"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遠隔点呼実施営業所等の運行管理者等は、遠隔点呼を遺漏なく行うため、運行中の車両位置の把握に努めること。車両位置の把握手段の例として、</w:t>
            </w:r>
            <w:r w:rsidRPr="005B23BA">
              <w:rPr>
                <w:rFonts w:ascii="Times New Roman" w:eastAsia="ＭＳ 明朝" w:hAnsi="Times New Roman" w:cs="ＭＳ 明朝"/>
                <w:color w:val="000000" w:themeColor="text1"/>
                <w:kern w:val="0"/>
                <w:sz w:val="18"/>
                <w:szCs w:val="18"/>
              </w:rPr>
              <w:t>GPS</w:t>
            </w:r>
            <w:r w:rsidRPr="005B23BA">
              <w:rPr>
                <w:rFonts w:ascii="Times New Roman" w:eastAsia="ＭＳ 明朝" w:hAnsi="Times New Roman" w:cs="ＭＳ 明朝" w:hint="eastAsia"/>
                <w:color w:val="000000" w:themeColor="text1"/>
                <w:kern w:val="0"/>
                <w:sz w:val="18"/>
                <w:szCs w:val="18"/>
              </w:rPr>
              <w:t>等による車両位置管理システムの活用等が挙げられる。</w:t>
            </w:r>
          </w:p>
        </w:tc>
        <w:tc>
          <w:tcPr>
            <w:tcW w:w="2552" w:type="dxa"/>
            <w:shd w:val="clear" w:color="auto" w:fill="auto"/>
          </w:tcPr>
          <w:p w14:paraId="27E0E4D0"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44093F9C" w14:textId="539D6097" w:rsidTr="001F030C">
        <w:tc>
          <w:tcPr>
            <w:tcW w:w="704" w:type="dxa"/>
          </w:tcPr>
          <w:p w14:paraId="7571A4FB" w14:textId="72E8D469"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４．</w:t>
            </w:r>
          </w:p>
        </w:tc>
        <w:tc>
          <w:tcPr>
            <w:tcW w:w="6095" w:type="dxa"/>
          </w:tcPr>
          <w:p w14:paraId="23D31EE1" w14:textId="2AC01122"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遠隔点呼実施営業所等の運行管理者等は、被遠隔点呼実施営業所等の運転者の携行品の保持状況又は返却状況を確認すること。確認手段の例として、監視カメラ等による携行品置き場の状況確認、機器・システムによる携行品の有無検出等が挙げられる。</w:t>
            </w:r>
          </w:p>
        </w:tc>
        <w:tc>
          <w:tcPr>
            <w:tcW w:w="2552" w:type="dxa"/>
            <w:shd w:val="clear" w:color="auto" w:fill="auto"/>
          </w:tcPr>
          <w:p w14:paraId="578F56DF" w14:textId="3906CF6B"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1595852C" w14:textId="310496EF" w:rsidTr="001F030C">
        <w:tc>
          <w:tcPr>
            <w:tcW w:w="704" w:type="dxa"/>
          </w:tcPr>
          <w:p w14:paraId="31DA289A" w14:textId="4433F8F7"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５．</w:t>
            </w:r>
          </w:p>
        </w:tc>
        <w:tc>
          <w:tcPr>
            <w:tcW w:w="6095" w:type="dxa"/>
          </w:tcPr>
          <w:p w14:paraId="19546920" w14:textId="3B49223C"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遠隔点呼実施営業所等の運行管理者は、遠隔点呼により運転者が乗務することができないと判断した場合は、直ちに被遠隔点呼実施営業所等の運行管理者等に連絡すること。また、被遠隔点呼実施営業所等は、交替運転者を手配する等の代替措置を講じることができる体制を整えること。</w:t>
            </w:r>
          </w:p>
        </w:tc>
        <w:tc>
          <w:tcPr>
            <w:tcW w:w="2552" w:type="dxa"/>
            <w:shd w:val="clear" w:color="auto" w:fill="auto"/>
          </w:tcPr>
          <w:p w14:paraId="181F1436"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617FFEC5" w14:textId="7B5716BB" w:rsidTr="001F030C">
        <w:tc>
          <w:tcPr>
            <w:tcW w:w="704" w:type="dxa"/>
          </w:tcPr>
          <w:p w14:paraId="24229E43" w14:textId="4CC1C66B"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６．</w:t>
            </w:r>
          </w:p>
        </w:tc>
        <w:tc>
          <w:tcPr>
            <w:tcW w:w="6095" w:type="dxa"/>
          </w:tcPr>
          <w:p w14:paraId="5F1E296F" w14:textId="7498382F"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機器の故障等により遠隔点呼を行うことが困難になった場合に、被遠隔点呼実施営業所等の運行管理者等による対面点呼又は当該被遠隔点呼実施営業所等で実施が認められている点呼を行うことができる体制を整えること。</w:t>
            </w:r>
          </w:p>
        </w:tc>
        <w:tc>
          <w:tcPr>
            <w:tcW w:w="2552" w:type="dxa"/>
            <w:shd w:val="clear" w:color="auto" w:fill="auto"/>
          </w:tcPr>
          <w:p w14:paraId="57101033"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2987A33E" w14:textId="1E4A4F91" w:rsidTr="001F030C">
        <w:tc>
          <w:tcPr>
            <w:tcW w:w="704" w:type="dxa"/>
          </w:tcPr>
          <w:p w14:paraId="065DB5E5" w14:textId="7831A2D7"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７．</w:t>
            </w:r>
          </w:p>
        </w:tc>
        <w:tc>
          <w:tcPr>
            <w:tcW w:w="6095" w:type="dxa"/>
          </w:tcPr>
          <w:p w14:paraId="5417BC00" w14:textId="743E2092" w:rsidR="005540CA" w:rsidRPr="005B23BA"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5B23BA">
              <w:rPr>
                <w:rFonts w:ascii="Times New Roman" w:eastAsia="ＭＳ 明朝" w:hAnsi="Times New Roman" w:cs="ＭＳ 明朝" w:hint="eastAsia"/>
                <w:color w:val="000000" w:themeColor="text1"/>
                <w:kern w:val="0"/>
                <w:sz w:val="18"/>
                <w:szCs w:val="18"/>
              </w:rPr>
              <w:t>グループ企業との間で遠隔点呼を行う場合は、必要に応じ、遠隔点呼に必要な情報の取扱い等に係る契約を締結すること。</w:t>
            </w:r>
          </w:p>
        </w:tc>
        <w:tc>
          <w:tcPr>
            <w:tcW w:w="2552" w:type="dxa"/>
            <w:shd w:val="clear" w:color="auto" w:fill="auto"/>
          </w:tcPr>
          <w:p w14:paraId="23DB3BC1"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23227206" w14:textId="5235F419" w:rsidTr="001F030C">
        <w:tc>
          <w:tcPr>
            <w:tcW w:w="704" w:type="dxa"/>
          </w:tcPr>
          <w:p w14:paraId="538E45C8" w14:textId="223FC2B2"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８．</w:t>
            </w:r>
          </w:p>
        </w:tc>
        <w:tc>
          <w:tcPr>
            <w:tcW w:w="6095" w:type="dxa"/>
          </w:tcPr>
          <w:p w14:paraId="1417F5B5" w14:textId="70498CC0" w:rsidR="005540CA" w:rsidRPr="001274BB"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1274BB">
              <w:rPr>
                <w:rFonts w:ascii="Times New Roman" w:eastAsia="ＭＳ 明朝" w:hAnsi="Times New Roman" w:cs="ＭＳ 明朝" w:hint="eastAsia"/>
                <w:color w:val="000000" w:themeColor="text1"/>
                <w:kern w:val="0"/>
                <w:sz w:val="18"/>
                <w:szCs w:val="18"/>
              </w:rPr>
              <w:t>運行管理者等及び運転者の認証に必要な生体情報、運転者の体温や血圧等の個人情報の扱いについて、あらかじめ事業者が対象者から同意を得ること。</w:t>
            </w:r>
          </w:p>
        </w:tc>
        <w:tc>
          <w:tcPr>
            <w:tcW w:w="2552" w:type="dxa"/>
            <w:shd w:val="clear" w:color="auto" w:fill="auto"/>
          </w:tcPr>
          <w:p w14:paraId="7AE23979" w14:textId="77777777" w:rsidR="005540CA" w:rsidRDefault="005540CA">
            <w:pPr>
              <w:widowControl/>
              <w:jc w:val="left"/>
              <w:rPr>
                <w:rFonts w:ascii="Times New Roman" w:eastAsia="ＭＳ 明朝" w:hAnsi="Times New Roman" w:cs="ＭＳ 明朝"/>
                <w:color w:val="000000" w:themeColor="text1"/>
                <w:kern w:val="0"/>
                <w:sz w:val="18"/>
                <w:szCs w:val="18"/>
              </w:rPr>
            </w:pPr>
          </w:p>
        </w:tc>
      </w:tr>
      <w:tr w:rsidR="005540CA" w14:paraId="44B294EC" w14:textId="53C3C15B" w:rsidTr="001F030C">
        <w:tc>
          <w:tcPr>
            <w:tcW w:w="704" w:type="dxa"/>
          </w:tcPr>
          <w:p w14:paraId="7B7D0659" w14:textId="0818DEA5" w:rsidR="005540CA" w:rsidRDefault="005540CA" w:rsidP="00A450C0">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color w:val="000000" w:themeColor="text1"/>
                <w:kern w:val="0"/>
                <w:sz w:val="18"/>
                <w:szCs w:val="18"/>
              </w:rPr>
              <w:t>９．</w:t>
            </w:r>
          </w:p>
        </w:tc>
        <w:tc>
          <w:tcPr>
            <w:tcW w:w="6095" w:type="dxa"/>
          </w:tcPr>
          <w:p w14:paraId="0669910D" w14:textId="635F9D4C" w:rsidR="005540CA" w:rsidRPr="001274BB" w:rsidRDefault="005540CA" w:rsidP="00A450C0">
            <w:pPr>
              <w:overflowPunct w:val="0"/>
              <w:textAlignment w:val="baseline"/>
              <w:rPr>
                <w:rFonts w:ascii="Times New Roman" w:eastAsia="ＭＳ 明朝" w:hAnsi="Times New Roman" w:cs="ＭＳ 明朝"/>
                <w:color w:val="000000" w:themeColor="text1"/>
                <w:kern w:val="0"/>
                <w:sz w:val="18"/>
                <w:szCs w:val="18"/>
              </w:rPr>
            </w:pPr>
            <w:r w:rsidRPr="001274BB">
              <w:rPr>
                <w:rFonts w:ascii="Times New Roman" w:eastAsia="ＭＳ 明朝" w:hAnsi="Times New Roman" w:cs="ＭＳ 明朝" w:hint="eastAsia"/>
                <w:color w:val="000000" w:themeColor="text1"/>
                <w:kern w:val="0"/>
                <w:sz w:val="18"/>
                <w:szCs w:val="18"/>
              </w:rPr>
              <w:t>事業者は、遠隔点呼の実施に関し必要な事項について、あらかじめ運行管理規程に明記するとともに、運行管理者や運転者等の関係者に周知すること。</w:t>
            </w:r>
          </w:p>
        </w:tc>
        <w:tc>
          <w:tcPr>
            <w:tcW w:w="2552" w:type="dxa"/>
            <w:shd w:val="clear" w:color="auto" w:fill="auto"/>
          </w:tcPr>
          <w:p w14:paraId="17DD9734" w14:textId="77777777" w:rsidR="005540CA" w:rsidRDefault="005540CA">
            <w:pPr>
              <w:widowControl/>
              <w:jc w:val="left"/>
              <w:rPr>
                <w:rFonts w:ascii="Times New Roman" w:eastAsia="ＭＳ 明朝" w:hAnsi="Times New Roman" w:cs="ＭＳ 明朝"/>
                <w:color w:val="000000" w:themeColor="text1"/>
                <w:kern w:val="0"/>
                <w:sz w:val="18"/>
                <w:szCs w:val="18"/>
              </w:rPr>
            </w:pPr>
          </w:p>
        </w:tc>
      </w:tr>
    </w:tbl>
    <w:p w14:paraId="1AFC8C17"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497829E0" w14:textId="675ECD74"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18893547"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21EB4534" w14:textId="2539E0FC"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7CC730AC" w14:textId="02447DC5"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772F36CA" w14:textId="77777777" w:rsid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p w14:paraId="36CBE4CD" w14:textId="503EF7A3" w:rsidR="00571C7F" w:rsidRPr="00571C7F" w:rsidRDefault="00571C7F" w:rsidP="00A450C0">
      <w:pPr>
        <w:overflowPunct w:val="0"/>
        <w:textAlignment w:val="baseline"/>
        <w:rPr>
          <w:rFonts w:ascii="Times New Roman" w:eastAsia="ＭＳ 明朝" w:hAnsi="Times New Roman" w:cs="ＭＳ 明朝"/>
          <w:color w:val="000000" w:themeColor="text1"/>
          <w:kern w:val="0"/>
          <w:sz w:val="18"/>
          <w:szCs w:val="18"/>
        </w:rPr>
      </w:pPr>
    </w:p>
    <w:sectPr w:rsidR="00571C7F" w:rsidRPr="00571C7F" w:rsidSect="00B544F7">
      <w:headerReference w:type="first" r:id="rId8"/>
      <w:pgSz w:w="11906" w:h="16838" w:code="9"/>
      <w:pgMar w:top="1191" w:right="1304" w:bottom="1021" w:left="1304" w:header="454" w:footer="510" w:gutter="0"/>
      <w:cols w:space="720"/>
      <w:titlePg/>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A8BC" w14:textId="77777777" w:rsidR="003E28AA" w:rsidRDefault="003E28AA">
      <w:r>
        <w:separator/>
      </w:r>
    </w:p>
  </w:endnote>
  <w:endnote w:type="continuationSeparator" w:id="0">
    <w:p w14:paraId="0E2EDCA7" w14:textId="77777777" w:rsidR="003E28AA" w:rsidRDefault="003E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F54A" w14:textId="77777777" w:rsidR="003E28AA" w:rsidRDefault="003E28AA">
      <w:r>
        <w:separator/>
      </w:r>
    </w:p>
  </w:footnote>
  <w:footnote w:type="continuationSeparator" w:id="0">
    <w:p w14:paraId="4A980E83" w14:textId="77777777" w:rsidR="003E28AA" w:rsidRDefault="003E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E44444"/>
    <w:multiLevelType w:val="hybridMultilevel"/>
    <w:tmpl w:val="C2FA9E3C"/>
    <w:lvl w:ilvl="0" w:tplc="04090001">
      <w:start w:val="1"/>
      <w:numFmt w:val="bullet"/>
      <w:lvlText w:val=""/>
      <w:lvlJc w:val="left"/>
      <w:pPr>
        <w:ind w:left="420" w:hanging="420"/>
      </w:pPr>
      <w:rPr>
        <w:rFonts w:ascii="Wingdings" w:hAnsi="Wingdings" w:hint="default"/>
      </w:rPr>
    </w:lvl>
    <w:lvl w:ilvl="1" w:tplc="E03AB10E">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5"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3"/>
  </w:num>
  <w:num w:numId="3">
    <w:abstractNumId w:val="3"/>
  </w:num>
  <w:num w:numId="4">
    <w:abstractNumId w:val="8"/>
  </w:num>
  <w:num w:numId="5">
    <w:abstractNumId w:val="27"/>
  </w:num>
  <w:num w:numId="6">
    <w:abstractNumId w:val="9"/>
  </w:num>
  <w:num w:numId="7">
    <w:abstractNumId w:val="10"/>
  </w:num>
  <w:num w:numId="8">
    <w:abstractNumId w:val="22"/>
  </w:num>
  <w:num w:numId="9">
    <w:abstractNumId w:val="6"/>
  </w:num>
  <w:num w:numId="10">
    <w:abstractNumId w:val="7"/>
  </w:num>
  <w:num w:numId="11">
    <w:abstractNumId w:val="1"/>
  </w:num>
  <w:num w:numId="12">
    <w:abstractNumId w:val="23"/>
  </w:num>
  <w:num w:numId="13">
    <w:abstractNumId w:val="15"/>
  </w:num>
  <w:num w:numId="14">
    <w:abstractNumId w:val="26"/>
  </w:num>
  <w:num w:numId="15">
    <w:abstractNumId w:val="14"/>
  </w:num>
  <w:num w:numId="16">
    <w:abstractNumId w:val="24"/>
  </w:num>
  <w:num w:numId="17">
    <w:abstractNumId w:val="16"/>
  </w:num>
  <w:num w:numId="18">
    <w:abstractNumId w:val="17"/>
  </w:num>
  <w:num w:numId="19">
    <w:abstractNumId w:val="19"/>
  </w:num>
  <w:num w:numId="20">
    <w:abstractNumId w:val="2"/>
  </w:num>
  <w:num w:numId="21">
    <w:abstractNumId w:val="11"/>
  </w:num>
  <w:num w:numId="22">
    <w:abstractNumId w:val="0"/>
  </w:num>
  <w:num w:numId="23">
    <w:abstractNumId w:val="21"/>
  </w:num>
  <w:num w:numId="24">
    <w:abstractNumId w:val="20"/>
  </w:num>
  <w:num w:numId="25">
    <w:abstractNumId w:val="12"/>
  </w:num>
  <w:num w:numId="26">
    <w:abstractNumId w:val="18"/>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83"/>
    <w:rsid w:val="000015C5"/>
    <w:rsid w:val="000047BC"/>
    <w:rsid w:val="00011878"/>
    <w:rsid w:val="00013EFA"/>
    <w:rsid w:val="00015A5F"/>
    <w:rsid w:val="00017D31"/>
    <w:rsid w:val="00020031"/>
    <w:rsid w:val="00022606"/>
    <w:rsid w:val="000239BB"/>
    <w:rsid w:val="00025F0D"/>
    <w:rsid w:val="00026182"/>
    <w:rsid w:val="000276F6"/>
    <w:rsid w:val="00027CC7"/>
    <w:rsid w:val="0003262C"/>
    <w:rsid w:val="00032966"/>
    <w:rsid w:val="00032CDE"/>
    <w:rsid w:val="00034583"/>
    <w:rsid w:val="00034D47"/>
    <w:rsid w:val="00045657"/>
    <w:rsid w:val="00045854"/>
    <w:rsid w:val="0004603A"/>
    <w:rsid w:val="0004764B"/>
    <w:rsid w:val="00056E5A"/>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97AA2"/>
    <w:rsid w:val="000A1A78"/>
    <w:rsid w:val="000A3270"/>
    <w:rsid w:val="000A3CAE"/>
    <w:rsid w:val="000A447C"/>
    <w:rsid w:val="000A5BA8"/>
    <w:rsid w:val="000A7775"/>
    <w:rsid w:val="000B0F5D"/>
    <w:rsid w:val="000B4210"/>
    <w:rsid w:val="000B4622"/>
    <w:rsid w:val="000B4C1B"/>
    <w:rsid w:val="000B5168"/>
    <w:rsid w:val="000B5930"/>
    <w:rsid w:val="000B6BE7"/>
    <w:rsid w:val="000C31FC"/>
    <w:rsid w:val="000C3EC2"/>
    <w:rsid w:val="000C4676"/>
    <w:rsid w:val="000C4E81"/>
    <w:rsid w:val="000C63D9"/>
    <w:rsid w:val="000D2470"/>
    <w:rsid w:val="000D2793"/>
    <w:rsid w:val="000D35A0"/>
    <w:rsid w:val="000D3C2A"/>
    <w:rsid w:val="000D3FDF"/>
    <w:rsid w:val="000D55BE"/>
    <w:rsid w:val="000D778D"/>
    <w:rsid w:val="000D7DBD"/>
    <w:rsid w:val="000E00D1"/>
    <w:rsid w:val="000E63EE"/>
    <w:rsid w:val="000F0892"/>
    <w:rsid w:val="000F26F7"/>
    <w:rsid w:val="000F39AF"/>
    <w:rsid w:val="000F3DC2"/>
    <w:rsid w:val="000F493F"/>
    <w:rsid w:val="000F5CD3"/>
    <w:rsid w:val="00102505"/>
    <w:rsid w:val="001025DD"/>
    <w:rsid w:val="00106A58"/>
    <w:rsid w:val="0010724D"/>
    <w:rsid w:val="0011674D"/>
    <w:rsid w:val="001237AD"/>
    <w:rsid w:val="00127158"/>
    <w:rsid w:val="001274BB"/>
    <w:rsid w:val="00131F7B"/>
    <w:rsid w:val="0013327A"/>
    <w:rsid w:val="001413CF"/>
    <w:rsid w:val="00147398"/>
    <w:rsid w:val="00151E0A"/>
    <w:rsid w:val="001538F4"/>
    <w:rsid w:val="00156D35"/>
    <w:rsid w:val="00162FA4"/>
    <w:rsid w:val="00163140"/>
    <w:rsid w:val="001640F9"/>
    <w:rsid w:val="001643EE"/>
    <w:rsid w:val="00167016"/>
    <w:rsid w:val="001709C1"/>
    <w:rsid w:val="00171AF1"/>
    <w:rsid w:val="0018000C"/>
    <w:rsid w:val="00182752"/>
    <w:rsid w:val="00187821"/>
    <w:rsid w:val="0019052C"/>
    <w:rsid w:val="001910B0"/>
    <w:rsid w:val="0019111D"/>
    <w:rsid w:val="001918AD"/>
    <w:rsid w:val="00196E2B"/>
    <w:rsid w:val="001A0767"/>
    <w:rsid w:val="001A22AB"/>
    <w:rsid w:val="001A2F46"/>
    <w:rsid w:val="001A7DC2"/>
    <w:rsid w:val="001B299B"/>
    <w:rsid w:val="001B36FE"/>
    <w:rsid w:val="001B4B4C"/>
    <w:rsid w:val="001B67D0"/>
    <w:rsid w:val="001C1D2E"/>
    <w:rsid w:val="001C3ED8"/>
    <w:rsid w:val="001C4D44"/>
    <w:rsid w:val="001E054E"/>
    <w:rsid w:val="001E5BCD"/>
    <w:rsid w:val="001F030C"/>
    <w:rsid w:val="001F2E55"/>
    <w:rsid w:val="001F38A2"/>
    <w:rsid w:val="001F5A8C"/>
    <w:rsid w:val="001F5CC4"/>
    <w:rsid w:val="002012E0"/>
    <w:rsid w:val="00201AAF"/>
    <w:rsid w:val="00203867"/>
    <w:rsid w:val="00211D50"/>
    <w:rsid w:val="00213C9E"/>
    <w:rsid w:val="00215ACC"/>
    <w:rsid w:val="00215EE7"/>
    <w:rsid w:val="0021765C"/>
    <w:rsid w:val="002202BE"/>
    <w:rsid w:val="00230A55"/>
    <w:rsid w:val="002323E1"/>
    <w:rsid w:val="00234419"/>
    <w:rsid w:val="002353F1"/>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A4977"/>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16ABF"/>
    <w:rsid w:val="00321FEF"/>
    <w:rsid w:val="00325DDB"/>
    <w:rsid w:val="00326FA8"/>
    <w:rsid w:val="00327D3C"/>
    <w:rsid w:val="003308F6"/>
    <w:rsid w:val="00330FB2"/>
    <w:rsid w:val="00332E2C"/>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691"/>
    <w:rsid w:val="0038379D"/>
    <w:rsid w:val="003838D8"/>
    <w:rsid w:val="00384062"/>
    <w:rsid w:val="00384B9F"/>
    <w:rsid w:val="00385F93"/>
    <w:rsid w:val="003870B7"/>
    <w:rsid w:val="0038775F"/>
    <w:rsid w:val="00390507"/>
    <w:rsid w:val="003906DF"/>
    <w:rsid w:val="0039279C"/>
    <w:rsid w:val="0039610C"/>
    <w:rsid w:val="00397D0A"/>
    <w:rsid w:val="003A1440"/>
    <w:rsid w:val="003A1469"/>
    <w:rsid w:val="003A1CF4"/>
    <w:rsid w:val="003A6C9E"/>
    <w:rsid w:val="003B0B87"/>
    <w:rsid w:val="003B25DA"/>
    <w:rsid w:val="003B3052"/>
    <w:rsid w:val="003B3B3D"/>
    <w:rsid w:val="003B590C"/>
    <w:rsid w:val="003B6E2B"/>
    <w:rsid w:val="003C28FB"/>
    <w:rsid w:val="003C4187"/>
    <w:rsid w:val="003C4BDD"/>
    <w:rsid w:val="003C5372"/>
    <w:rsid w:val="003D19EA"/>
    <w:rsid w:val="003D393F"/>
    <w:rsid w:val="003D426D"/>
    <w:rsid w:val="003D527F"/>
    <w:rsid w:val="003D57E1"/>
    <w:rsid w:val="003E25DC"/>
    <w:rsid w:val="003E28AA"/>
    <w:rsid w:val="003E28AB"/>
    <w:rsid w:val="003F48DA"/>
    <w:rsid w:val="003F6B1B"/>
    <w:rsid w:val="0040277D"/>
    <w:rsid w:val="00403213"/>
    <w:rsid w:val="004033E4"/>
    <w:rsid w:val="00403FA1"/>
    <w:rsid w:val="00407518"/>
    <w:rsid w:val="0040771C"/>
    <w:rsid w:val="00414606"/>
    <w:rsid w:val="00416C7F"/>
    <w:rsid w:val="00417020"/>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4AC0"/>
    <w:rsid w:val="00455906"/>
    <w:rsid w:val="0045605D"/>
    <w:rsid w:val="00457E34"/>
    <w:rsid w:val="004629A1"/>
    <w:rsid w:val="00464F04"/>
    <w:rsid w:val="00467287"/>
    <w:rsid w:val="00467825"/>
    <w:rsid w:val="00471983"/>
    <w:rsid w:val="00471FA1"/>
    <w:rsid w:val="00472098"/>
    <w:rsid w:val="00472A05"/>
    <w:rsid w:val="00474CDC"/>
    <w:rsid w:val="004759AC"/>
    <w:rsid w:val="00481AB3"/>
    <w:rsid w:val="004827DA"/>
    <w:rsid w:val="00482F30"/>
    <w:rsid w:val="004863CF"/>
    <w:rsid w:val="0048738C"/>
    <w:rsid w:val="00491F54"/>
    <w:rsid w:val="00494CAF"/>
    <w:rsid w:val="00495433"/>
    <w:rsid w:val="004958BA"/>
    <w:rsid w:val="00495CDB"/>
    <w:rsid w:val="0049792B"/>
    <w:rsid w:val="004A087F"/>
    <w:rsid w:val="004A33DF"/>
    <w:rsid w:val="004A35D2"/>
    <w:rsid w:val="004A39C1"/>
    <w:rsid w:val="004A3D59"/>
    <w:rsid w:val="004A4891"/>
    <w:rsid w:val="004A59D4"/>
    <w:rsid w:val="004B013C"/>
    <w:rsid w:val="004B0D79"/>
    <w:rsid w:val="004B5958"/>
    <w:rsid w:val="004B5CF2"/>
    <w:rsid w:val="004B6815"/>
    <w:rsid w:val="004C1A42"/>
    <w:rsid w:val="004C4B93"/>
    <w:rsid w:val="004C4D0B"/>
    <w:rsid w:val="004C4E2D"/>
    <w:rsid w:val="004C5645"/>
    <w:rsid w:val="004C59F3"/>
    <w:rsid w:val="004C6911"/>
    <w:rsid w:val="004D710C"/>
    <w:rsid w:val="004E0446"/>
    <w:rsid w:val="004E2DB9"/>
    <w:rsid w:val="004E37BB"/>
    <w:rsid w:val="004E511B"/>
    <w:rsid w:val="004F2442"/>
    <w:rsid w:val="004F5E3A"/>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0DD7"/>
    <w:rsid w:val="0054307D"/>
    <w:rsid w:val="005436F7"/>
    <w:rsid w:val="00543ECC"/>
    <w:rsid w:val="00546889"/>
    <w:rsid w:val="00550AB3"/>
    <w:rsid w:val="005525FD"/>
    <w:rsid w:val="00552C83"/>
    <w:rsid w:val="005540CA"/>
    <w:rsid w:val="005549EB"/>
    <w:rsid w:val="00555DD2"/>
    <w:rsid w:val="005574D9"/>
    <w:rsid w:val="00563639"/>
    <w:rsid w:val="00563EA3"/>
    <w:rsid w:val="005641B8"/>
    <w:rsid w:val="00565CFD"/>
    <w:rsid w:val="005677E2"/>
    <w:rsid w:val="00571C7F"/>
    <w:rsid w:val="00572AFF"/>
    <w:rsid w:val="005747B9"/>
    <w:rsid w:val="005812BD"/>
    <w:rsid w:val="00581517"/>
    <w:rsid w:val="00581983"/>
    <w:rsid w:val="00590E54"/>
    <w:rsid w:val="00592E9D"/>
    <w:rsid w:val="00593455"/>
    <w:rsid w:val="00594973"/>
    <w:rsid w:val="00595427"/>
    <w:rsid w:val="005A1E3F"/>
    <w:rsid w:val="005A5D5A"/>
    <w:rsid w:val="005B23BA"/>
    <w:rsid w:val="005B5C85"/>
    <w:rsid w:val="005B690B"/>
    <w:rsid w:val="005C062B"/>
    <w:rsid w:val="005C0E60"/>
    <w:rsid w:val="005C0E75"/>
    <w:rsid w:val="005C3B44"/>
    <w:rsid w:val="005C40DB"/>
    <w:rsid w:val="005D33F3"/>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534"/>
    <w:rsid w:val="0062391E"/>
    <w:rsid w:val="00624109"/>
    <w:rsid w:val="0062601B"/>
    <w:rsid w:val="0063099D"/>
    <w:rsid w:val="006351C4"/>
    <w:rsid w:val="00635C34"/>
    <w:rsid w:val="0064220C"/>
    <w:rsid w:val="006429FE"/>
    <w:rsid w:val="006451C6"/>
    <w:rsid w:val="00646748"/>
    <w:rsid w:val="006478F5"/>
    <w:rsid w:val="00651643"/>
    <w:rsid w:val="00651D86"/>
    <w:rsid w:val="0065473E"/>
    <w:rsid w:val="00663119"/>
    <w:rsid w:val="00663869"/>
    <w:rsid w:val="00666926"/>
    <w:rsid w:val="00667749"/>
    <w:rsid w:val="00670FCD"/>
    <w:rsid w:val="00681469"/>
    <w:rsid w:val="006824F1"/>
    <w:rsid w:val="00683A36"/>
    <w:rsid w:val="006849A3"/>
    <w:rsid w:val="00690E01"/>
    <w:rsid w:val="00693994"/>
    <w:rsid w:val="0069690F"/>
    <w:rsid w:val="0069782B"/>
    <w:rsid w:val="006A0012"/>
    <w:rsid w:val="006A0C91"/>
    <w:rsid w:val="006A18FB"/>
    <w:rsid w:val="006A2E1A"/>
    <w:rsid w:val="006A3082"/>
    <w:rsid w:val="006A6D70"/>
    <w:rsid w:val="006A7B2C"/>
    <w:rsid w:val="006B1123"/>
    <w:rsid w:val="006B266C"/>
    <w:rsid w:val="006B2C3A"/>
    <w:rsid w:val="006B3819"/>
    <w:rsid w:val="006B6AFA"/>
    <w:rsid w:val="006B759C"/>
    <w:rsid w:val="006C15FD"/>
    <w:rsid w:val="006C3498"/>
    <w:rsid w:val="006C539E"/>
    <w:rsid w:val="006C5EBE"/>
    <w:rsid w:val="006D099C"/>
    <w:rsid w:val="006D1246"/>
    <w:rsid w:val="006D631D"/>
    <w:rsid w:val="006D7EA4"/>
    <w:rsid w:val="006E7D6F"/>
    <w:rsid w:val="006F3671"/>
    <w:rsid w:val="006F49DC"/>
    <w:rsid w:val="006F7AB0"/>
    <w:rsid w:val="00702596"/>
    <w:rsid w:val="007028B5"/>
    <w:rsid w:val="00703F6F"/>
    <w:rsid w:val="0070553C"/>
    <w:rsid w:val="00705D34"/>
    <w:rsid w:val="00706622"/>
    <w:rsid w:val="00706736"/>
    <w:rsid w:val="00713A1E"/>
    <w:rsid w:val="00715499"/>
    <w:rsid w:val="007162D2"/>
    <w:rsid w:val="007231B0"/>
    <w:rsid w:val="00723A48"/>
    <w:rsid w:val="0072407E"/>
    <w:rsid w:val="007247AA"/>
    <w:rsid w:val="007310F2"/>
    <w:rsid w:val="00731F6E"/>
    <w:rsid w:val="007350AD"/>
    <w:rsid w:val="0073547B"/>
    <w:rsid w:val="0073726A"/>
    <w:rsid w:val="00740477"/>
    <w:rsid w:val="00741038"/>
    <w:rsid w:val="00757140"/>
    <w:rsid w:val="007576E1"/>
    <w:rsid w:val="00761DF4"/>
    <w:rsid w:val="00762330"/>
    <w:rsid w:val="00762719"/>
    <w:rsid w:val="007647DB"/>
    <w:rsid w:val="00775713"/>
    <w:rsid w:val="0077592A"/>
    <w:rsid w:val="00786F7B"/>
    <w:rsid w:val="00787F80"/>
    <w:rsid w:val="007908F6"/>
    <w:rsid w:val="00790F5C"/>
    <w:rsid w:val="00793BD0"/>
    <w:rsid w:val="00794547"/>
    <w:rsid w:val="00796C44"/>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0B79"/>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6EFA"/>
    <w:rsid w:val="00827B90"/>
    <w:rsid w:val="00834AF6"/>
    <w:rsid w:val="0083769B"/>
    <w:rsid w:val="00841841"/>
    <w:rsid w:val="008441F3"/>
    <w:rsid w:val="0085165F"/>
    <w:rsid w:val="00851C10"/>
    <w:rsid w:val="00855698"/>
    <w:rsid w:val="00856A63"/>
    <w:rsid w:val="00861A3E"/>
    <w:rsid w:val="00863D0B"/>
    <w:rsid w:val="00866EA4"/>
    <w:rsid w:val="008703F5"/>
    <w:rsid w:val="00871A79"/>
    <w:rsid w:val="00873231"/>
    <w:rsid w:val="00873558"/>
    <w:rsid w:val="00873E95"/>
    <w:rsid w:val="008744BD"/>
    <w:rsid w:val="00884A37"/>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3155"/>
    <w:rsid w:val="008D6255"/>
    <w:rsid w:val="008D7870"/>
    <w:rsid w:val="008E1B62"/>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1A1C"/>
    <w:rsid w:val="00953D98"/>
    <w:rsid w:val="0095401C"/>
    <w:rsid w:val="0095449D"/>
    <w:rsid w:val="00961469"/>
    <w:rsid w:val="00966F3C"/>
    <w:rsid w:val="0096771B"/>
    <w:rsid w:val="00970413"/>
    <w:rsid w:val="00974240"/>
    <w:rsid w:val="00976F68"/>
    <w:rsid w:val="0098184A"/>
    <w:rsid w:val="00983D4C"/>
    <w:rsid w:val="0098792B"/>
    <w:rsid w:val="0099162A"/>
    <w:rsid w:val="009955D1"/>
    <w:rsid w:val="009A2334"/>
    <w:rsid w:val="009A36D2"/>
    <w:rsid w:val="009A5DE6"/>
    <w:rsid w:val="009A66F8"/>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3F00"/>
    <w:rsid w:val="009F59DE"/>
    <w:rsid w:val="009F5D27"/>
    <w:rsid w:val="009F6894"/>
    <w:rsid w:val="009F71DA"/>
    <w:rsid w:val="00A003DC"/>
    <w:rsid w:val="00A006D6"/>
    <w:rsid w:val="00A065BF"/>
    <w:rsid w:val="00A119ED"/>
    <w:rsid w:val="00A12BDD"/>
    <w:rsid w:val="00A1525B"/>
    <w:rsid w:val="00A20488"/>
    <w:rsid w:val="00A2153A"/>
    <w:rsid w:val="00A24F96"/>
    <w:rsid w:val="00A3250C"/>
    <w:rsid w:val="00A34B64"/>
    <w:rsid w:val="00A34D9D"/>
    <w:rsid w:val="00A35A46"/>
    <w:rsid w:val="00A35CF1"/>
    <w:rsid w:val="00A36064"/>
    <w:rsid w:val="00A36215"/>
    <w:rsid w:val="00A412EF"/>
    <w:rsid w:val="00A43F33"/>
    <w:rsid w:val="00A44828"/>
    <w:rsid w:val="00A450C0"/>
    <w:rsid w:val="00A46191"/>
    <w:rsid w:val="00A463E7"/>
    <w:rsid w:val="00A479D2"/>
    <w:rsid w:val="00A47C4D"/>
    <w:rsid w:val="00A51D22"/>
    <w:rsid w:val="00A54874"/>
    <w:rsid w:val="00A576FF"/>
    <w:rsid w:val="00A6085F"/>
    <w:rsid w:val="00A639A2"/>
    <w:rsid w:val="00A650B5"/>
    <w:rsid w:val="00A66B90"/>
    <w:rsid w:val="00A737A5"/>
    <w:rsid w:val="00A75C43"/>
    <w:rsid w:val="00A76652"/>
    <w:rsid w:val="00A767C6"/>
    <w:rsid w:val="00A90390"/>
    <w:rsid w:val="00A95243"/>
    <w:rsid w:val="00A95907"/>
    <w:rsid w:val="00A95B56"/>
    <w:rsid w:val="00A9747A"/>
    <w:rsid w:val="00AA0187"/>
    <w:rsid w:val="00AA0B80"/>
    <w:rsid w:val="00AA15DE"/>
    <w:rsid w:val="00AA3FE5"/>
    <w:rsid w:val="00AC1DA1"/>
    <w:rsid w:val="00AC1EDA"/>
    <w:rsid w:val="00AC2FCF"/>
    <w:rsid w:val="00AC4CF0"/>
    <w:rsid w:val="00AC7987"/>
    <w:rsid w:val="00AD23F3"/>
    <w:rsid w:val="00AE1939"/>
    <w:rsid w:val="00AE1999"/>
    <w:rsid w:val="00AE4AB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7969"/>
    <w:rsid w:val="00B50363"/>
    <w:rsid w:val="00B53188"/>
    <w:rsid w:val="00B544F7"/>
    <w:rsid w:val="00B622C4"/>
    <w:rsid w:val="00B62C94"/>
    <w:rsid w:val="00B63300"/>
    <w:rsid w:val="00B63473"/>
    <w:rsid w:val="00B6367A"/>
    <w:rsid w:val="00B63804"/>
    <w:rsid w:val="00B64E15"/>
    <w:rsid w:val="00B71E63"/>
    <w:rsid w:val="00B7481C"/>
    <w:rsid w:val="00B75C75"/>
    <w:rsid w:val="00B75D1A"/>
    <w:rsid w:val="00B76334"/>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A1B"/>
    <w:rsid w:val="00BD4DC4"/>
    <w:rsid w:val="00BD5DA5"/>
    <w:rsid w:val="00BD7C48"/>
    <w:rsid w:val="00BD7F80"/>
    <w:rsid w:val="00BE0596"/>
    <w:rsid w:val="00BE2B04"/>
    <w:rsid w:val="00BE2E5B"/>
    <w:rsid w:val="00BE6F9D"/>
    <w:rsid w:val="00BF2893"/>
    <w:rsid w:val="00BF3473"/>
    <w:rsid w:val="00BF39CB"/>
    <w:rsid w:val="00BF4425"/>
    <w:rsid w:val="00C001D1"/>
    <w:rsid w:val="00C01797"/>
    <w:rsid w:val="00C0481A"/>
    <w:rsid w:val="00C05117"/>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72A8B"/>
    <w:rsid w:val="00C73526"/>
    <w:rsid w:val="00C8456F"/>
    <w:rsid w:val="00C8666F"/>
    <w:rsid w:val="00C87463"/>
    <w:rsid w:val="00C87997"/>
    <w:rsid w:val="00C91631"/>
    <w:rsid w:val="00C9175C"/>
    <w:rsid w:val="00C9240B"/>
    <w:rsid w:val="00C93CA6"/>
    <w:rsid w:val="00C95A33"/>
    <w:rsid w:val="00CA0CA9"/>
    <w:rsid w:val="00CA11A6"/>
    <w:rsid w:val="00CA3085"/>
    <w:rsid w:val="00CB3F63"/>
    <w:rsid w:val="00CC4354"/>
    <w:rsid w:val="00CD1977"/>
    <w:rsid w:val="00CD33EF"/>
    <w:rsid w:val="00CD56FF"/>
    <w:rsid w:val="00CD5E12"/>
    <w:rsid w:val="00CE152A"/>
    <w:rsid w:val="00CE38FF"/>
    <w:rsid w:val="00CE5E32"/>
    <w:rsid w:val="00CF2233"/>
    <w:rsid w:val="00D038FD"/>
    <w:rsid w:val="00D04419"/>
    <w:rsid w:val="00D07AB7"/>
    <w:rsid w:val="00D11BBF"/>
    <w:rsid w:val="00D126F2"/>
    <w:rsid w:val="00D14630"/>
    <w:rsid w:val="00D15FF7"/>
    <w:rsid w:val="00D20AF9"/>
    <w:rsid w:val="00D22F9C"/>
    <w:rsid w:val="00D24755"/>
    <w:rsid w:val="00D3098A"/>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497"/>
    <w:rsid w:val="00D70FC3"/>
    <w:rsid w:val="00D71C5D"/>
    <w:rsid w:val="00D72CF5"/>
    <w:rsid w:val="00D72F55"/>
    <w:rsid w:val="00D74C4A"/>
    <w:rsid w:val="00D768A8"/>
    <w:rsid w:val="00D76C42"/>
    <w:rsid w:val="00D8002C"/>
    <w:rsid w:val="00D81388"/>
    <w:rsid w:val="00D843F3"/>
    <w:rsid w:val="00D85EF1"/>
    <w:rsid w:val="00D867FA"/>
    <w:rsid w:val="00D86ED9"/>
    <w:rsid w:val="00D906AE"/>
    <w:rsid w:val="00D9363A"/>
    <w:rsid w:val="00D94DD1"/>
    <w:rsid w:val="00D979F5"/>
    <w:rsid w:val="00DA045E"/>
    <w:rsid w:val="00DA2092"/>
    <w:rsid w:val="00DA49B9"/>
    <w:rsid w:val="00DA51EC"/>
    <w:rsid w:val="00DA55BA"/>
    <w:rsid w:val="00DB250F"/>
    <w:rsid w:val="00DB4F8F"/>
    <w:rsid w:val="00DB6FD9"/>
    <w:rsid w:val="00DB6FF8"/>
    <w:rsid w:val="00DB7A31"/>
    <w:rsid w:val="00DB7E60"/>
    <w:rsid w:val="00DC6259"/>
    <w:rsid w:val="00DD04BF"/>
    <w:rsid w:val="00DD34CA"/>
    <w:rsid w:val="00DD4A67"/>
    <w:rsid w:val="00DE0BEE"/>
    <w:rsid w:val="00DE0FC7"/>
    <w:rsid w:val="00DE23F8"/>
    <w:rsid w:val="00DE2E2E"/>
    <w:rsid w:val="00DE38D1"/>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5720"/>
    <w:rsid w:val="00E260CB"/>
    <w:rsid w:val="00E279FE"/>
    <w:rsid w:val="00E30965"/>
    <w:rsid w:val="00E31136"/>
    <w:rsid w:val="00E313BA"/>
    <w:rsid w:val="00E33F1D"/>
    <w:rsid w:val="00E346D8"/>
    <w:rsid w:val="00E35E22"/>
    <w:rsid w:val="00E4287C"/>
    <w:rsid w:val="00E44C95"/>
    <w:rsid w:val="00E45266"/>
    <w:rsid w:val="00E477A2"/>
    <w:rsid w:val="00E50D89"/>
    <w:rsid w:val="00E5148A"/>
    <w:rsid w:val="00E53ABC"/>
    <w:rsid w:val="00E558C1"/>
    <w:rsid w:val="00E55ACF"/>
    <w:rsid w:val="00E569CD"/>
    <w:rsid w:val="00E56ACC"/>
    <w:rsid w:val="00E56C87"/>
    <w:rsid w:val="00E57451"/>
    <w:rsid w:val="00E62313"/>
    <w:rsid w:val="00E63B47"/>
    <w:rsid w:val="00E6578D"/>
    <w:rsid w:val="00E72279"/>
    <w:rsid w:val="00E84E7A"/>
    <w:rsid w:val="00E85280"/>
    <w:rsid w:val="00E87CCE"/>
    <w:rsid w:val="00E90CDA"/>
    <w:rsid w:val="00E950B6"/>
    <w:rsid w:val="00E95A45"/>
    <w:rsid w:val="00E9613A"/>
    <w:rsid w:val="00E97772"/>
    <w:rsid w:val="00EA1347"/>
    <w:rsid w:val="00EA4232"/>
    <w:rsid w:val="00EA4F3C"/>
    <w:rsid w:val="00EA7A38"/>
    <w:rsid w:val="00EB0FFA"/>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1B44"/>
    <w:rsid w:val="00EF2318"/>
    <w:rsid w:val="00EF30AC"/>
    <w:rsid w:val="00EF7194"/>
    <w:rsid w:val="00F00E0E"/>
    <w:rsid w:val="00F03BE2"/>
    <w:rsid w:val="00F03D14"/>
    <w:rsid w:val="00F0489C"/>
    <w:rsid w:val="00F04B20"/>
    <w:rsid w:val="00F05E2E"/>
    <w:rsid w:val="00F10B56"/>
    <w:rsid w:val="00F115F0"/>
    <w:rsid w:val="00F11FEB"/>
    <w:rsid w:val="00F1345B"/>
    <w:rsid w:val="00F2357C"/>
    <w:rsid w:val="00F241E5"/>
    <w:rsid w:val="00F32E70"/>
    <w:rsid w:val="00F377EF"/>
    <w:rsid w:val="00F45D79"/>
    <w:rsid w:val="00F55A16"/>
    <w:rsid w:val="00F56B57"/>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A57BD"/>
    <w:rsid w:val="00FB48C8"/>
    <w:rsid w:val="00FB613B"/>
    <w:rsid w:val="00FB638B"/>
    <w:rsid w:val="00FB7B83"/>
    <w:rsid w:val="00FC56D4"/>
    <w:rsid w:val="00FD099F"/>
    <w:rsid w:val="00FD18AC"/>
    <w:rsid w:val="00FD4322"/>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D531-0822-48A5-91D5-6B5B63CD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87</cp:revision>
  <cp:lastPrinted>2022-05-24T07:38:00Z</cp:lastPrinted>
  <dcterms:created xsi:type="dcterms:W3CDTF">2021-12-22T04:49:00Z</dcterms:created>
  <dcterms:modified xsi:type="dcterms:W3CDTF">2022-08-10T07:34:00Z</dcterms:modified>
</cp:coreProperties>
</file>