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B081" w14:textId="77777777" w:rsidR="00CF3E7D" w:rsidRPr="005546FB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iCs/>
          <w:kern w:val="0"/>
          <w:szCs w:val="20"/>
          <w:shd w:val="pct15" w:color="auto" w:fill="FFFFFF"/>
        </w:rPr>
      </w:pPr>
    </w:p>
    <w:p w14:paraId="60922A64" w14:textId="77777777" w:rsidR="00CF3E7D" w:rsidRPr="00FD3F6D" w:rsidRDefault="00CF3E7D" w:rsidP="00CF3E7D">
      <w:pPr>
        <w:overflowPunct w:val="0"/>
        <w:spacing w:line="394" w:lineRule="exact"/>
        <w:jc w:val="center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30"/>
          <w:szCs w:val="20"/>
        </w:rPr>
        <w:t>利用運送契約書</w:t>
      </w:r>
    </w:p>
    <w:p w14:paraId="62711CE3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286E1326" w14:textId="23289BB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第一種貨物利用運送事業を営む　　　　　　　　　　　　　（以下「甲」という。）と</w:t>
      </w:r>
      <w:r w:rsidR="00D81A7D"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貨物自動車</w:t>
      </w: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運送事業を営む　　　　　　　　　　　　　（以下「乙」という。）との間における</w:t>
      </w:r>
      <w:r w:rsidR="00D81A7D"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運送及び</w:t>
      </w: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利用運送業務について、次のとおり契約を締結する。</w:t>
      </w:r>
    </w:p>
    <w:p w14:paraId="21E154C0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5C7D0936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第１条（契約の範囲）</w:t>
      </w:r>
    </w:p>
    <w:p w14:paraId="37335FEB" w14:textId="34A5AB65" w:rsidR="00CF3E7D" w:rsidRPr="00FD3F6D" w:rsidRDefault="00CF3E7D" w:rsidP="00D81A7D">
      <w:pPr>
        <w:overflowPunct w:val="0"/>
        <w:ind w:left="243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荷主の要求による運送業務について、</w:t>
      </w:r>
      <w:r w:rsidR="00D81A7D"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甲は利用運送にあたり、</w:t>
      </w: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乙は運送に従事</w:t>
      </w:r>
      <w:r w:rsidR="00D81A7D"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するものとする。</w:t>
      </w:r>
    </w:p>
    <w:p w14:paraId="48F39E2D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4507FC17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第２条（貨物の受渡方法及び運送責任の分野）</w:t>
      </w:r>
    </w:p>
    <w:p w14:paraId="5E5ECCBB" w14:textId="147A820F" w:rsidR="00CF3E7D" w:rsidRDefault="00CF3E7D" w:rsidP="00CF3E7D">
      <w:pPr>
        <w:overflowPunct w:val="0"/>
        <w:ind w:left="243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貨物の甲乙両者における発着扱いは、送り状と貨物を照合して行う。発送貨物は、甲が乙に引渡したときから乙の責任とする。</w:t>
      </w:r>
      <w:r w:rsidR="00D81A7D"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到着貨物は、自動車より取卸し、乙が甲に引き渡したるより甲の責任とする。</w:t>
      </w:r>
    </w:p>
    <w:p w14:paraId="2FD06270" w14:textId="038C0C80" w:rsidR="00D81A7D" w:rsidRPr="00FD3F6D" w:rsidRDefault="00D81A7D" w:rsidP="00CF3E7D">
      <w:pPr>
        <w:overflowPunct w:val="0"/>
        <w:ind w:left="243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乙は運行休止または欠行する場合は、甲に事前に通知する。</w:t>
      </w:r>
    </w:p>
    <w:p w14:paraId="75E0FB9F" w14:textId="77777777" w:rsidR="00CF3E7D" w:rsidRPr="00D81A7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5321ECDC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第３条（荷主に対する責任、損害賠償の範囲）</w:t>
      </w:r>
    </w:p>
    <w:p w14:paraId="5788958D" w14:textId="1A328B5B" w:rsidR="00CF3E7D" w:rsidRPr="00FD3F6D" w:rsidRDefault="00CF3E7D" w:rsidP="00CF3E7D">
      <w:pPr>
        <w:overflowPunct w:val="0"/>
        <w:ind w:left="243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</w:t>
      </w:r>
      <w:r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貨物事故の</w:t>
      </w:r>
      <w:r w:rsidR="00F94D77"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責任</w:t>
      </w:r>
      <w:r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は、その荷主に対して甲が負い、甲は甲並びに乙両者の責任分野によって、乙</w:t>
      </w:r>
      <w:r w:rsidRPr="00FD3F6D"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に対して求償権を持ち、賠償の範囲は貨物自動車運送約款によるものとする。</w:t>
      </w:r>
    </w:p>
    <w:p w14:paraId="2DDE3610" w14:textId="77777777" w:rsidR="00CF3E7D" w:rsidRPr="00FD3F6D" w:rsidRDefault="00CF3E7D" w:rsidP="00CF3E7D">
      <w:pPr>
        <w:overflowPunct w:val="0"/>
        <w:ind w:left="243" w:firstLineChars="100" w:firstLine="24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甲乙共に故意又は重大なる過失がある事項に関しては、前項の規定に拘わらず、各々その責任を負うものとする。</w:t>
      </w:r>
    </w:p>
    <w:p w14:paraId="40CCD69C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0D51ED80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第４条（事故の処理）</w:t>
      </w:r>
    </w:p>
    <w:p w14:paraId="1B10FE46" w14:textId="77777777" w:rsidR="00CF3E7D" w:rsidRPr="00FD3F6D" w:rsidRDefault="00CF3E7D" w:rsidP="00CF3E7D">
      <w:pPr>
        <w:overflowPunct w:val="0"/>
        <w:ind w:left="243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貨物の事故の処理は、甲乙協議のうえ、これを行うものとする。</w:t>
      </w:r>
    </w:p>
    <w:p w14:paraId="75F794CD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3614605A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第５条（運送保険）</w:t>
      </w:r>
    </w:p>
    <w:p w14:paraId="46C13B7B" w14:textId="50D2D063" w:rsidR="00CF3E7D" w:rsidRPr="00FD3F6D" w:rsidRDefault="00CF3E7D" w:rsidP="00CF3E7D">
      <w:pPr>
        <w:overflowPunct w:val="0"/>
        <w:ind w:left="243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車両及び積荷保険の費用は、</w:t>
      </w:r>
      <w:r w:rsidR="00D81A7D"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乙の負担とする。</w:t>
      </w: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</w:t>
      </w:r>
    </w:p>
    <w:p w14:paraId="7E13AEE7" w14:textId="77777777" w:rsidR="00CF3E7D" w:rsidRPr="00FD3F6D" w:rsidRDefault="00CF3E7D" w:rsidP="00CF3E7D">
      <w:pPr>
        <w:overflowPunct w:val="0"/>
        <w:ind w:left="243" w:firstLineChars="100" w:firstLine="24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なお、荷主の要求にて付した運送保険は、その申込みを受付けた甲又は乙にて取扱うものとする。</w:t>
      </w:r>
    </w:p>
    <w:p w14:paraId="5429D039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632601BB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第６条（運送順位）</w:t>
      </w:r>
    </w:p>
    <w:p w14:paraId="441D59C5" w14:textId="77777777" w:rsidR="00CF3E7D" w:rsidRPr="00FD3F6D" w:rsidRDefault="00CF3E7D" w:rsidP="00CF3E7D">
      <w:pPr>
        <w:overflowPunct w:val="0"/>
        <w:ind w:left="243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法令に定めのない限り、貨物の運送は受付順位によるものとする。</w:t>
      </w:r>
    </w:p>
    <w:p w14:paraId="5DC959F0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108C2A27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第７条（運賃及び料金）</w:t>
      </w:r>
    </w:p>
    <w:p w14:paraId="6C39C519" w14:textId="77777777" w:rsidR="00CF3E7D" w:rsidRPr="00FD3F6D" w:rsidRDefault="00CF3E7D" w:rsidP="00CF3E7D">
      <w:pPr>
        <w:overflowPunct w:val="0"/>
        <w:ind w:left="243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甲が乙に対して支払う運賃及び料金は、乙が主務官庁に届け出た運賃及び料金によるものとする。</w:t>
      </w:r>
    </w:p>
    <w:p w14:paraId="7F4B535A" w14:textId="77777777" w:rsidR="00CF3E7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1B004B74" w14:textId="77777777" w:rsidR="00F94D77" w:rsidRPr="00FD3F6D" w:rsidRDefault="00F94D77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4C7C3B0D" w14:textId="77777777" w:rsidR="00F94D77" w:rsidRDefault="00F94D77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07C9ACE5" w14:textId="7CA41E90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第８条（運賃及び料金の決済）</w:t>
      </w:r>
    </w:p>
    <w:p w14:paraId="5EFA70C8" w14:textId="08FAF840" w:rsidR="00CF3E7D" w:rsidRPr="00FD3F6D" w:rsidRDefault="00CF3E7D" w:rsidP="00CF3E7D">
      <w:pPr>
        <w:overflowPunct w:val="0"/>
        <w:ind w:left="243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貨物運賃及びこれに付随する料金の精算は、毎月</w:t>
      </w:r>
      <w:r w:rsidR="00D81A7D" w:rsidRPr="00D81A7D"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末</w:t>
      </w: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をもって締切計算をし、翌月末日までに甲乙にて決済する。</w:t>
      </w:r>
    </w:p>
    <w:p w14:paraId="48C58D36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5DC72150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第９条（他者との同種契約）</w:t>
      </w:r>
    </w:p>
    <w:p w14:paraId="3B55EBF4" w14:textId="77777777" w:rsidR="00CF3E7D" w:rsidRPr="00FD3F6D" w:rsidRDefault="00CF3E7D" w:rsidP="00CF3E7D">
      <w:pPr>
        <w:overflowPunct w:val="0"/>
        <w:ind w:left="243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乙は、甲の営業区域と認められる地区に、甲と同一業務とみなされる業務施設（直営店、代理店、取扱店、その他）を開設しようとするときは、甲との協議を要する。</w:t>
      </w:r>
    </w:p>
    <w:p w14:paraId="6A49CD13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2C4D3F26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第１０条（契約期間）</w:t>
      </w:r>
    </w:p>
    <w:p w14:paraId="2A7C6834" w14:textId="77777777" w:rsidR="00CF3E7D" w:rsidRPr="00FD3F6D" w:rsidRDefault="00CF3E7D" w:rsidP="00CF3E7D">
      <w:pPr>
        <w:overflowPunct w:val="0"/>
        <w:ind w:left="243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本契約は、</w:t>
      </w:r>
      <w:r w:rsidRPr="00FD3F6D"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令和</w:t>
      </w:r>
      <w:r w:rsidRPr="00D81A7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　年　　月　　日から　　年間</w:t>
      </w: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効力を有する。</w:t>
      </w:r>
    </w:p>
    <w:p w14:paraId="01B64CBD" w14:textId="097D5542" w:rsidR="00CF3E7D" w:rsidRPr="00FD3F6D" w:rsidRDefault="00CF3E7D" w:rsidP="00CF3E7D">
      <w:pPr>
        <w:overflowPunct w:val="0"/>
        <w:ind w:left="243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ただし、契約期間</w:t>
      </w:r>
      <w:r w:rsidR="00D81A7D"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が</w:t>
      </w: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満了</w:t>
      </w:r>
      <w:r w:rsidR="00D81A7D">
        <w:rPr>
          <w:rFonts w:ascii="Times New Roman" w:eastAsia="ＭＳ ゴシック" w:hAnsi="Times New Roman" w:cs="ＭＳ ゴシック" w:hint="eastAsia"/>
          <w:kern w:val="0"/>
          <w:sz w:val="24"/>
          <w:szCs w:val="20"/>
        </w:rPr>
        <w:t>する　月前</w:t>
      </w: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までに甲乙双方から何ら意思表示がない場合は、更に１年間延長するものとし、以後も同様とする。</w:t>
      </w:r>
    </w:p>
    <w:p w14:paraId="49AAAAD4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33685B63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>第１１条（契約の解除及び更改）</w:t>
      </w:r>
    </w:p>
    <w:p w14:paraId="4586C3AD" w14:textId="77777777" w:rsidR="00CF3E7D" w:rsidRPr="00FD3F6D" w:rsidRDefault="00CF3E7D" w:rsidP="00CF3E7D">
      <w:pPr>
        <w:overflowPunct w:val="0"/>
        <w:ind w:left="243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本契約の条項中、契約の継続を不適当と認めたるときは、甲乙協議のうえ、これを解除又は更改することができる。</w:t>
      </w:r>
    </w:p>
    <w:p w14:paraId="5E0D8E1A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49115582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390A42CE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以上、この契約締結の証として、契約書２通を作成し、甲乙各々記名捺印のうえ、各１部を保有する。　</w:t>
      </w:r>
    </w:p>
    <w:p w14:paraId="59B1A5DC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0F34DEA3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7A4DD466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16DA4E4F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　　令和　　年　　月　　日</w:t>
      </w:r>
    </w:p>
    <w:p w14:paraId="4FFAECEA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685F9A08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36A51A9F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76FB06F2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　　　　　　　　　　　　　甲　　　　　　　　　　　　　　　　　</w:t>
      </w:r>
    </w:p>
    <w:p w14:paraId="1746732B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04BCF8D7" w14:textId="77777777" w:rsidR="00CF3E7D" w:rsidRPr="00FD3F6D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</w:p>
    <w:p w14:paraId="60A2F6C4" w14:textId="77777777" w:rsidR="00CF3E7D" w:rsidRPr="00B502C0" w:rsidRDefault="00CF3E7D" w:rsidP="00CF3E7D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0"/>
        </w:rPr>
      </w:pPr>
      <w:r w:rsidRPr="00FD3F6D">
        <w:rPr>
          <w:rFonts w:ascii="Times New Roman" w:eastAsia="ＭＳ ゴシック" w:hAnsi="Times New Roman" w:cs="ＭＳ ゴシック"/>
          <w:kern w:val="0"/>
          <w:sz w:val="24"/>
          <w:szCs w:val="20"/>
        </w:rPr>
        <w:t xml:space="preserve">　　　　　　　　　　　　　　乙　　　　　　　　　　　</w:t>
      </w:r>
    </w:p>
    <w:p w14:paraId="0A71F5A1" w14:textId="671B783D" w:rsidR="00D61DB0" w:rsidRPr="00CF3E7D" w:rsidRDefault="00D61DB0" w:rsidP="001F6907">
      <w:pPr>
        <w:tabs>
          <w:tab w:val="left" w:pos="3375"/>
        </w:tabs>
      </w:pPr>
    </w:p>
    <w:sectPr w:rsidR="00D61DB0" w:rsidRPr="00CF3E7D" w:rsidSect="00CF3E7D">
      <w:headerReference w:type="default" r:id="rId6"/>
      <w:pgSz w:w="23811" w:h="16838" w:orient="landscape" w:code="8"/>
      <w:pgMar w:top="1418" w:right="1418" w:bottom="1418" w:left="1418" w:header="454" w:footer="992" w:gutter="0"/>
      <w:cols w:num="2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07F9" w14:textId="77777777" w:rsidR="00DD7CBF" w:rsidRDefault="00DD7CBF">
      <w:r>
        <w:separator/>
      </w:r>
    </w:p>
  </w:endnote>
  <w:endnote w:type="continuationSeparator" w:id="0">
    <w:p w14:paraId="4825400A" w14:textId="77777777" w:rsidR="00DD7CBF" w:rsidRDefault="00DD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0486" w14:textId="77777777" w:rsidR="00DD7CBF" w:rsidRDefault="00DD7CBF">
      <w:r>
        <w:separator/>
      </w:r>
    </w:p>
  </w:footnote>
  <w:footnote w:type="continuationSeparator" w:id="0">
    <w:p w14:paraId="1215DC77" w14:textId="77777777" w:rsidR="00DD7CBF" w:rsidRDefault="00DD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81D8" w14:textId="2CC6066C" w:rsidR="00D61DB0" w:rsidRPr="00F94D77" w:rsidRDefault="003B25DA" w:rsidP="00F94D77">
    <w:pPr>
      <w:pStyle w:val="a3"/>
    </w:pPr>
    <w:r w:rsidRPr="00F94D77"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7D"/>
    <w:rsid w:val="00020DFE"/>
    <w:rsid w:val="001F6907"/>
    <w:rsid w:val="00203E50"/>
    <w:rsid w:val="003B25DA"/>
    <w:rsid w:val="00505CEC"/>
    <w:rsid w:val="005546FB"/>
    <w:rsid w:val="005677E2"/>
    <w:rsid w:val="005D35BE"/>
    <w:rsid w:val="007B408D"/>
    <w:rsid w:val="00810A58"/>
    <w:rsid w:val="008B4C07"/>
    <w:rsid w:val="00941339"/>
    <w:rsid w:val="00CF3E7D"/>
    <w:rsid w:val="00D61DB0"/>
    <w:rsid w:val="00D81A7D"/>
    <w:rsid w:val="00DD7CBF"/>
    <w:rsid w:val="00E12FE8"/>
    <w:rsid w:val="00F05E57"/>
    <w:rsid w:val="00F9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39A0D"/>
  <w15:chartTrackingRefBased/>
  <w15:docId w15:val="{B4C4EA52-0A2A-4893-BBFB-39C39829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E7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